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79625" w14:textId="4EBD3AB0" w:rsidR="00E90E49" w:rsidRPr="00620E86" w:rsidRDefault="00E90E49" w:rsidP="00E35559">
      <w:pPr>
        <w:pStyle w:val="3GPPHeader"/>
        <w:spacing w:after="60"/>
        <w:rPr>
          <w:sz w:val="32"/>
          <w:szCs w:val="32"/>
          <w:highlight w:val="yellow"/>
          <w:lang w:val="en-US"/>
        </w:rPr>
      </w:pPr>
      <w:bookmarkStart w:id="0" w:name="_Hlk47355697"/>
      <w:r w:rsidRPr="00620E86">
        <w:rPr>
          <w:lang w:val="en-US"/>
        </w:rPr>
        <w:t>3GPP TSG-RAN WG</w:t>
      </w:r>
      <w:r w:rsidR="00F20F5C" w:rsidRPr="00620E86">
        <w:rPr>
          <w:lang w:val="en-US"/>
        </w:rPr>
        <w:t>2</w:t>
      </w:r>
      <w:r w:rsidRPr="00620E86">
        <w:rPr>
          <w:lang w:val="en-US"/>
        </w:rPr>
        <w:t xml:space="preserve"> #</w:t>
      </w:r>
      <w:r w:rsidR="00F20F5C" w:rsidRPr="00620E86">
        <w:rPr>
          <w:lang w:val="en-US"/>
        </w:rPr>
        <w:t>1</w:t>
      </w:r>
      <w:r w:rsidR="00C268E6" w:rsidRPr="00620E86">
        <w:rPr>
          <w:lang w:val="en-US"/>
        </w:rPr>
        <w:t>1</w:t>
      </w:r>
      <w:r w:rsidR="00791415" w:rsidRPr="00620E86">
        <w:rPr>
          <w:lang w:val="en-US"/>
        </w:rPr>
        <w:t>1</w:t>
      </w:r>
      <w:r w:rsidR="00F20F5C" w:rsidRPr="00620E86">
        <w:rPr>
          <w:lang w:val="en-US"/>
        </w:rPr>
        <w:t>e</w:t>
      </w:r>
      <w:r w:rsidRPr="00620E86">
        <w:rPr>
          <w:lang w:val="en-US"/>
        </w:rPr>
        <w:tab/>
      </w:r>
      <w:proofErr w:type="spellStart"/>
      <w:r w:rsidRPr="00620E86">
        <w:rPr>
          <w:sz w:val="32"/>
          <w:szCs w:val="32"/>
          <w:lang w:val="en-US"/>
        </w:rPr>
        <w:t>Tdoc</w:t>
      </w:r>
      <w:proofErr w:type="spellEnd"/>
      <w:r w:rsidRPr="00620E86">
        <w:rPr>
          <w:sz w:val="32"/>
          <w:szCs w:val="32"/>
          <w:lang w:val="en-US"/>
        </w:rPr>
        <w:t xml:space="preserve"> </w:t>
      </w:r>
      <w:r w:rsidR="00091557" w:rsidRPr="00620E86">
        <w:rPr>
          <w:sz w:val="32"/>
          <w:szCs w:val="32"/>
          <w:lang w:val="en-US"/>
        </w:rPr>
        <w:t>R2-</w:t>
      </w:r>
      <w:r w:rsidR="00F20F5C" w:rsidRPr="009F5037">
        <w:rPr>
          <w:sz w:val="32"/>
          <w:szCs w:val="32"/>
          <w:lang w:val="en-US"/>
        </w:rPr>
        <w:t>20</w:t>
      </w:r>
      <w:r w:rsidR="009F5037" w:rsidRPr="009F5037">
        <w:rPr>
          <w:sz w:val="32"/>
          <w:szCs w:val="32"/>
          <w:lang w:val="en-US"/>
        </w:rPr>
        <w:t>07639</w:t>
      </w:r>
    </w:p>
    <w:p w14:paraId="3F1801B4" w14:textId="77777777" w:rsidR="00E90E49" w:rsidRPr="00620E86" w:rsidRDefault="00C268E6" w:rsidP="00311702">
      <w:pPr>
        <w:pStyle w:val="3GPPHeader"/>
        <w:rPr>
          <w:lang w:val="en-US"/>
        </w:rPr>
      </w:pPr>
      <w:r w:rsidRPr="00620E86">
        <w:rPr>
          <w:lang w:val="en-US"/>
        </w:rPr>
        <w:t xml:space="preserve">Electronic meeting, </w:t>
      </w:r>
      <w:r w:rsidR="00791415" w:rsidRPr="00620E86">
        <w:rPr>
          <w:lang w:val="en-US"/>
        </w:rPr>
        <w:t>August</w:t>
      </w:r>
      <w:r w:rsidRPr="00620E86">
        <w:rPr>
          <w:lang w:val="en-US"/>
        </w:rPr>
        <w:t xml:space="preserve"> </w:t>
      </w:r>
      <w:r w:rsidR="00791415" w:rsidRPr="00620E86">
        <w:rPr>
          <w:lang w:val="en-US"/>
        </w:rPr>
        <w:t>17</w:t>
      </w:r>
      <w:r w:rsidRPr="00620E86">
        <w:rPr>
          <w:vertAlign w:val="superscript"/>
          <w:lang w:val="en-US"/>
        </w:rPr>
        <w:t>t</w:t>
      </w:r>
      <w:r w:rsidR="00791415" w:rsidRPr="00620E86">
        <w:rPr>
          <w:vertAlign w:val="superscript"/>
          <w:lang w:val="en-US"/>
        </w:rPr>
        <w:t>h</w:t>
      </w:r>
      <w:r w:rsidRPr="00620E86">
        <w:rPr>
          <w:lang w:val="en-US"/>
        </w:rPr>
        <w:t xml:space="preserve"> – </w:t>
      </w:r>
      <w:r w:rsidR="00791415" w:rsidRPr="00620E86">
        <w:rPr>
          <w:lang w:val="en-US"/>
        </w:rPr>
        <w:t>28</w:t>
      </w:r>
      <w:r w:rsidRPr="00620E86">
        <w:rPr>
          <w:vertAlign w:val="superscript"/>
          <w:lang w:val="en-US"/>
        </w:rPr>
        <w:t>th</w:t>
      </w:r>
      <w:r w:rsidRPr="00620E86">
        <w:rPr>
          <w:lang w:val="en-US"/>
        </w:rPr>
        <w:t xml:space="preserve"> 2020</w:t>
      </w:r>
    </w:p>
    <w:bookmarkEnd w:id="0"/>
    <w:p w14:paraId="17061E66" w14:textId="77777777" w:rsidR="00E90E49" w:rsidRPr="00620E86" w:rsidRDefault="00E90E49" w:rsidP="00357380">
      <w:pPr>
        <w:pStyle w:val="3GPPHeader"/>
        <w:rPr>
          <w:lang w:val="en-US"/>
        </w:rPr>
      </w:pPr>
    </w:p>
    <w:p w14:paraId="7C340D16" w14:textId="4A8FC661" w:rsidR="008B4D54" w:rsidRPr="00620E86" w:rsidRDefault="008B4D54" w:rsidP="008B4D54">
      <w:pPr>
        <w:pStyle w:val="3GPPHeader"/>
        <w:rPr>
          <w:lang w:val="en-US"/>
        </w:rPr>
      </w:pPr>
      <w:r w:rsidRPr="00620E86">
        <w:rPr>
          <w:lang w:val="en-US"/>
        </w:rPr>
        <w:t>Agenda Item:</w:t>
      </w:r>
      <w:r w:rsidRPr="00620E86">
        <w:rPr>
          <w:lang w:val="en-US"/>
        </w:rPr>
        <w:tab/>
        <w:t>8.1.1</w:t>
      </w:r>
    </w:p>
    <w:p w14:paraId="73E6EFE9" w14:textId="77777777" w:rsidR="008B4D54" w:rsidRPr="00620E86" w:rsidRDefault="008B4D54" w:rsidP="008B4D54">
      <w:pPr>
        <w:pStyle w:val="3GPPHeader"/>
        <w:rPr>
          <w:lang w:val="en-US"/>
        </w:rPr>
      </w:pPr>
      <w:r w:rsidRPr="00620E86">
        <w:rPr>
          <w:lang w:val="en-US"/>
        </w:rPr>
        <w:t>Source:</w:t>
      </w:r>
      <w:r w:rsidRPr="00620E86">
        <w:rPr>
          <w:lang w:val="en-US"/>
        </w:rPr>
        <w:tab/>
        <w:t>Ericsson</w:t>
      </w:r>
    </w:p>
    <w:p w14:paraId="7D8EC5A3" w14:textId="7842AEF8" w:rsidR="008B4D54" w:rsidRPr="00620E86" w:rsidRDefault="008B4D54" w:rsidP="008B4D54">
      <w:pPr>
        <w:pStyle w:val="3GPPHeader"/>
        <w:rPr>
          <w:lang w:val="en-US"/>
        </w:rPr>
      </w:pPr>
      <w:r w:rsidRPr="00620E86">
        <w:rPr>
          <w:lang w:val="en-US"/>
        </w:rPr>
        <w:t>Title:</w:t>
      </w:r>
      <w:r w:rsidRPr="00620E86">
        <w:rPr>
          <w:lang w:val="en-US"/>
        </w:rPr>
        <w:tab/>
      </w:r>
      <w:r w:rsidR="00E1581D">
        <w:rPr>
          <w:lang w:val="en-US"/>
        </w:rPr>
        <w:t xml:space="preserve">Overview of </w:t>
      </w:r>
      <w:r w:rsidR="002F2DDA" w:rsidRPr="00620E86">
        <w:rPr>
          <w:lang w:val="en-US"/>
        </w:rPr>
        <w:t>NR</w:t>
      </w:r>
      <w:r w:rsidR="00E1581D">
        <w:rPr>
          <w:lang w:val="en-US"/>
        </w:rPr>
        <w:t xml:space="preserve"> MBS work item</w:t>
      </w:r>
    </w:p>
    <w:p w14:paraId="2D89BBE5" w14:textId="10074CB9" w:rsidR="00E90E49" w:rsidRPr="00620E86" w:rsidRDefault="008B4D54" w:rsidP="002F2DDA">
      <w:pPr>
        <w:pStyle w:val="3GPPHeader"/>
        <w:rPr>
          <w:lang w:val="en-US"/>
        </w:rPr>
      </w:pPr>
      <w:r w:rsidRPr="00620E86">
        <w:rPr>
          <w:lang w:val="en-US"/>
        </w:rPr>
        <w:t>Document for:</w:t>
      </w:r>
      <w:r w:rsidRPr="00620E86">
        <w:rPr>
          <w:lang w:val="en-US"/>
        </w:rPr>
        <w:tab/>
        <w:t>Discussion, Decision</w:t>
      </w:r>
    </w:p>
    <w:p w14:paraId="17FA0940" w14:textId="77777777" w:rsidR="00E90E49" w:rsidRPr="00620E86" w:rsidRDefault="00230D18" w:rsidP="00CE0424">
      <w:pPr>
        <w:pStyle w:val="Heading1"/>
        <w:rPr>
          <w:lang w:val="en-US"/>
        </w:rPr>
      </w:pPr>
      <w:r w:rsidRPr="00620E86">
        <w:rPr>
          <w:lang w:val="en-US"/>
        </w:rPr>
        <w:t>1</w:t>
      </w:r>
      <w:r w:rsidRPr="00620E86">
        <w:rPr>
          <w:lang w:val="en-US"/>
        </w:rPr>
        <w:tab/>
      </w:r>
      <w:r w:rsidR="00E90E49" w:rsidRPr="00620E86">
        <w:rPr>
          <w:lang w:val="en-US"/>
        </w:rPr>
        <w:t>Introduction</w:t>
      </w:r>
    </w:p>
    <w:p w14:paraId="55A38A64" w14:textId="73F85E7A" w:rsidR="002F2DDA" w:rsidRPr="00620E86" w:rsidRDefault="00792EAD" w:rsidP="00792EAD">
      <w:pPr>
        <w:pStyle w:val="BodyText"/>
        <w:rPr>
          <w:lang w:val="en-US"/>
        </w:rPr>
      </w:pPr>
      <w:r w:rsidRPr="00620E86">
        <w:rPr>
          <w:lang w:val="en-US"/>
        </w:rPr>
        <w:t xml:space="preserve">In RAN#86, a new </w:t>
      </w:r>
      <w:r w:rsidR="002F2DDA" w:rsidRPr="00620E86">
        <w:rPr>
          <w:lang w:val="en-US"/>
        </w:rPr>
        <w:t>Work</w:t>
      </w:r>
      <w:r w:rsidRPr="00620E86">
        <w:rPr>
          <w:lang w:val="en-US"/>
        </w:rPr>
        <w:t xml:space="preserve"> </w:t>
      </w:r>
      <w:r w:rsidR="002F2DDA" w:rsidRPr="00620E86">
        <w:rPr>
          <w:lang w:val="en-US"/>
        </w:rPr>
        <w:t>I</w:t>
      </w:r>
      <w:r w:rsidRPr="00620E86">
        <w:rPr>
          <w:lang w:val="en-US"/>
        </w:rPr>
        <w:t xml:space="preserve">tem on the support of </w:t>
      </w:r>
      <w:r w:rsidR="002F2DDA" w:rsidRPr="00620E86">
        <w:rPr>
          <w:lang w:val="en-US"/>
        </w:rPr>
        <w:t>NR Multicast and Broadcast Services</w:t>
      </w:r>
      <w:r w:rsidRPr="00620E86">
        <w:rPr>
          <w:lang w:val="en-US"/>
        </w:rPr>
        <w:t xml:space="preserve"> was approved</w:t>
      </w:r>
      <w:r w:rsidR="00801F3C" w:rsidRPr="00620E86">
        <w:rPr>
          <w:lang w:val="en-US"/>
        </w:rPr>
        <w:t>, which was revised at RAN#88</w:t>
      </w:r>
      <w:r w:rsidR="002F2DDA" w:rsidRPr="00620E86">
        <w:rPr>
          <w:lang w:val="en-US"/>
        </w:rPr>
        <w:t xml:space="preserve"> [1]</w:t>
      </w:r>
      <w:r w:rsidR="003774EA" w:rsidRPr="00620E86">
        <w:rPr>
          <w:lang w:val="en-US"/>
        </w:rPr>
        <w:t>.</w:t>
      </w:r>
    </w:p>
    <w:p w14:paraId="3AC4CE41" w14:textId="4C79AC02" w:rsidR="00504633" w:rsidRPr="00620E86" w:rsidRDefault="002F2DDA" w:rsidP="00792EAD">
      <w:pPr>
        <w:pStyle w:val="BodyText"/>
        <w:rPr>
          <w:lang w:val="en-US"/>
        </w:rPr>
      </w:pPr>
      <w:r w:rsidRPr="00620E86">
        <w:rPr>
          <w:lang w:val="en-US"/>
        </w:rPr>
        <w:t xml:space="preserve">The </w:t>
      </w:r>
      <w:r w:rsidR="00792EAD" w:rsidRPr="00620E86">
        <w:rPr>
          <w:lang w:val="en-US"/>
        </w:rPr>
        <w:t xml:space="preserve">requirements for </w:t>
      </w:r>
      <w:r w:rsidR="00884D36" w:rsidRPr="00620E86">
        <w:rPr>
          <w:lang w:val="en-US"/>
        </w:rPr>
        <w:t>the work item resulted functionality is</w:t>
      </w:r>
      <w:r w:rsidR="00792EAD" w:rsidRPr="00620E86">
        <w:rPr>
          <w:lang w:val="en-US"/>
        </w:rPr>
        <w:t xml:space="preserve">, as described in </w:t>
      </w:r>
      <w:r w:rsidR="00792EAD" w:rsidRPr="00620E86">
        <w:rPr>
          <w:lang w:val="en-US"/>
        </w:rPr>
        <w:fldChar w:fldCharType="begin"/>
      </w:r>
      <w:r w:rsidR="00792EAD" w:rsidRPr="00620E86">
        <w:rPr>
          <w:lang w:val="en-US"/>
        </w:rPr>
        <w:instrText xml:space="preserve"> REF _Ref21087754 \r \h </w:instrText>
      </w:r>
      <w:r w:rsidR="00792EAD" w:rsidRPr="00620E86">
        <w:rPr>
          <w:lang w:val="en-US"/>
        </w:rPr>
      </w:r>
      <w:r w:rsidR="00792EAD" w:rsidRPr="00620E86">
        <w:rPr>
          <w:lang w:val="en-US"/>
        </w:rPr>
        <w:fldChar w:fldCharType="separate"/>
      </w:r>
      <w:r w:rsidR="00792EAD" w:rsidRPr="00620E86">
        <w:rPr>
          <w:lang w:val="en-US"/>
        </w:rPr>
        <w:t>[1]</w:t>
      </w:r>
      <w:r w:rsidR="00792EAD" w:rsidRPr="00620E86">
        <w:rPr>
          <w:lang w:val="en-US"/>
        </w:rPr>
        <w:fldChar w:fldCharType="end"/>
      </w:r>
      <w:r w:rsidR="00792EAD" w:rsidRPr="00620E86">
        <w:rPr>
          <w:lang w:val="en-US"/>
        </w:rPr>
        <w:t xml:space="preserve">, </w:t>
      </w:r>
      <w:r w:rsidR="00884D36" w:rsidRPr="00620E86">
        <w:rPr>
          <w:lang w:val="en-US"/>
        </w:rPr>
        <w:t>basic functions for broadcast/multicast for UEs in RRC_CONNECTED state and additionally, broadcast/multicast for UEs in RRC_IDLE/ RRC_INACTIVE states. For the latter it can be noted that this functionality is to be done with the aim of keeping maximum commonality between RRC_CONNECTED state and RRC_IDLE/RRC_INACTIVE state for the configuration of PTM reception.</w:t>
      </w:r>
      <w:r w:rsidR="00635539" w:rsidRPr="00620E86">
        <w:rPr>
          <w:lang w:val="en-US"/>
        </w:rPr>
        <w:t xml:space="preserve"> Additional restrictions and limitations can be summarized to:</w:t>
      </w:r>
    </w:p>
    <w:p w14:paraId="72C89992" w14:textId="001A68B0" w:rsidR="00635539" w:rsidRPr="00620E86" w:rsidRDefault="00635539" w:rsidP="00635539">
      <w:pPr>
        <w:pStyle w:val="BodyText"/>
        <w:numPr>
          <w:ilvl w:val="0"/>
          <w:numId w:val="29"/>
        </w:numPr>
        <w:rPr>
          <w:lang w:val="en-US"/>
        </w:rPr>
      </w:pPr>
      <w:r w:rsidRPr="00620E86">
        <w:rPr>
          <w:lang w:val="en-US"/>
        </w:rPr>
        <w:t>limit the scope of this WI to current Rel-15 numerologies, physical channels (PDCCH/PDSCH) and signals.</w:t>
      </w:r>
    </w:p>
    <w:p w14:paraId="102EE755" w14:textId="23FEBE8C" w:rsidR="00635539" w:rsidRPr="00620E86" w:rsidRDefault="00635539" w:rsidP="00635539">
      <w:pPr>
        <w:pStyle w:val="BodyText"/>
        <w:numPr>
          <w:ilvl w:val="0"/>
          <w:numId w:val="29"/>
        </w:numPr>
        <w:rPr>
          <w:lang w:val="en-US"/>
        </w:rPr>
      </w:pPr>
      <w:r w:rsidRPr="00620E86">
        <w:rPr>
          <w:lang w:val="en-US"/>
        </w:rPr>
        <w:t>overall implementation impact should be limited, and the UE complexity should be minimized (e.g. device hardware impact should be avoided).</w:t>
      </w:r>
    </w:p>
    <w:p w14:paraId="7EE0D36D" w14:textId="1119AEF0" w:rsidR="00635539" w:rsidRPr="00620E86" w:rsidRDefault="00635539" w:rsidP="00635539">
      <w:pPr>
        <w:pStyle w:val="BodyText"/>
        <w:numPr>
          <w:ilvl w:val="0"/>
          <w:numId w:val="29"/>
        </w:numPr>
        <w:rPr>
          <w:lang w:val="en-US"/>
        </w:rPr>
      </w:pPr>
      <w:r w:rsidRPr="00620E86">
        <w:rPr>
          <w:lang w:val="en-US"/>
        </w:rPr>
        <w:t>No standardized support specifically for SFN, is provided in this WI</w:t>
      </w:r>
    </w:p>
    <w:p w14:paraId="2158D700" w14:textId="525ABD38" w:rsidR="00635539" w:rsidRPr="00620E86" w:rsidRDefault="00635539" w:rsidP="00635539">
      <w:pPr>
        <w:pStyle w:val="BodyText"/>
        <w:numPr>
          <w:ilvl w:val="0"/>
          <w:numId w:val="29"/>
        </w:numPr>
        <w:rPr>
          <w:lang w:val="en-US"/>
        </w:rPr>
      </w:pPr>
      <w:r w:rsidRPr="00620E86">
        <w:rPr>
          <w:lang w:val="en-US"/>
        </w:rPr>
        <w:t>Flexible resource allocation between Unicast and Broadcast/Multicast services should be possible in this WI</w:t>
      </w:r>
    </w:p>
    <w:p w14:paraId="7E19EAB3" w14:textId="17612F7C" w:rsidR="00635539" w:rsidRPr="00620E86" w:rsidRDefault="00635539" w:rsidP="00635539">
      <w:pPr>
        <w:pStyle w:val="BodyText"/>
        <w:rPr>
          <w:lang w:val="en-US"/>
        </w:rPr>
      </w:pPr>
      <w:r w:rsidRPr="00620E86">
        <w:rPr>
          <w:lang w:val="en-US"/>
        </w:rPr>
        <w:t xml:space="preserve">It should be noted that there is guidance on that the design should not limit future use of SFN, Free </w:t>
      </w:r>
      <w:proofErr w:type="gramStart"/>
      <w:r w:rsidRPr="00620E86">
        <w:rPr>
          <w:lang w:val="en-US"/>
        </w:rPr>
        <w:t>To</w:t>
      </w:r>
      <w:proofErr w:type="gramEnd"/>
      <w:r w:rsidRPr="00620E86">
        <w:rPr>
          <w:lang w:val="en-US"/>
        </w:rPr>
        <w:t xml:space="preserve"> Air/Receive only and NR multicast only resource allocation (100%)</w:t>
      </w:r>
    </w:p>
    <w:p w14:paraId="78823E31" w14:textId="6C1E8B11" w:rsidR="00792EAD" w:rsidRPr="00620E86" w:rsidRDefault="00792EAD" w:rsidP="00792EAD">
      <w:pPr>
        <w:pStyle w:val="BodyText"/>
        <w:rPr>
          <w:lang w:val="en-US"/>
        </w:rPr>
      </w:pPr>
      <w:r w:rsidRPr="00620E86">
        <w:rPr>
          <w:lang w:val="en-US"/>
        </w:rPr>
        <w:t xml:space="preserve">In this contribution we discuss </w:t>
      </w:r>
      <w:r w:rsidR="007F1421" w:rsidRPr="00620E86">
        <w:rPr>
          <w:lang w:val="en-US"/>
        </w:rPr>
        <w:t xml:space="preserve">the scope </w:t>
      </w:r>
      <w:r w:rsidR="00552EDA" w:rsidRPr="00620E86">
        <w:rPr>
          <w:lang w:val="en-US"/>
        </w:rPr>
        <w:t xml:space="preserve">and </w:t>
      </w:r>
      <w:r w:rsidR="00635539" w:rsidRPr="00620E86">
        <w:rPr>
          <w:lang w:val="en-US"/>
        </w:rPr>
        <w:t xml:space="preserve">components </w:t>
      </w:r>
      <w:r w:rsidR="007F1421" w:rsidRPr="00620E86">
        <w:rPr>
          <w:lang w:val="en-US"/>
        </w:rPr>
        <w:t xml:space="preserve">of the </w:t>
      </w:r>
      <w:r w:rsidR="00635539" w:rsidRPr="00620E86">
        <w:rPr>
          <w:lang w:val="en-US"/>
        </w:rPr>
        <w:t xml:space="preserve">NR Multicast functionality </w:t>
      </w:r>
      <w:r w:rsidR="007F1421" w:rsidRPr="00620E86">
        <w:rPr>
          <w:lang w:val="en-US"/>
        </w:rPr>
        <w:t>from RAN2 perspective</w:t>
      </w:r>
      <w:r w:rsidR="00552EDA" w:rsidRPr="00620E86">
        <w:rPr>
          <w:lang w:val="en-US"/>
        </w:rPr>
        <w:t xml:space="preserve">, including </w:t>
      </w:r>
      <w:r w:rsidR="00635539" w:rsidRPr="00620E86">
        <w:rPr>
          <w:lang w:val="en-US"/>
        </w:rPr>
        <w:t xml:space="preserve">opinion </w:t>
      </w:r>
      <w:r w:rsidR="00552EDA" w:rsidRPr="00620E86">
        <w:rPr>
          <w:lang w:val="en-US"/>
        </w:rPr>
        <w:t>on wh</w:t>
      </w:r>
      <w:r w:rsidR="00B408A4" w:rsidRPr="00620E86">
        <w:rPr>
          <w:lang w:val="en-US"/>
        </w:rPr>
        <w:t>ich</w:t>
      </w:r>
      <w:r w:rsidR="00552EDA" w:rsidRPr="00620E86">
        <w:rPr>
          <w:lang w:val="en-US"/>
        </w:rPr>
        <w:t xml:space="preserve"> aspects </w:t>
      </w:r>
      <w:r w:rsidR="00635539" w:rsidRPr="00620E86">
        <w:rPr>
          <w:lang w:val="en-US"/>
        </w:rPr>
        <w:t xml:space="preserve">and direction </w:t>
      </w:r>
      <w:r w:rsidR="00552EDA" w:rsidRPr="00620E86">
        <w:rPr>
          <w:lang w:val="en-US"/>
        </w:rPr>
        <w:t xml:space="preserve">RAN2 should </w:t>
      </w:r>
      <w:r w:rsidR="00635539" w:rsidRPr="00620E86">
        <w:rPr>
          <w:lang w:val="en-US"/>
        </w:rPr>
        <w:t xml:space="preserve">consider </w:t>
      </w:r>
      <w:r w:rsidR="00606301" w:rsidRPr="00620E86">
        <w:rPr>
          <w:lang w:val="en-US"/>
        </w:rPr>
        <w:t>meeting</w:t>
      </w:r>
      <w:r w:rsidR="00635539" w:rsidRPr="00620E86">
        <w:rPr>
          <w:lang w:val="en-US"/>
        </w:rPr>
        <w:t xml:space="preserve"> the above goals.</w:t>
      </w:r>
    </w:p>
    <w:p w14:paraId="48650469" w14:textId="17985582" w:rsidR="00635539" w:rsidRPr="00620E86" w:rsidRDefault="00230D18" w:rsidP="00635539">
      <w:pPr>
        <w:pStyle w:val="Heading1"/>
        <w:rPr>
          <w:lang w:val="en-US"/>
        </w:rPr>
      </w:pPr>
      <w:bookmarkStart w:id="1" w:name="_Ref178064866"/>
      <w:r w:rsidRPr="00620E86">
        <w:rPr>
          <w:lang w:val="en-US"/>
        </w:rPr>
        <w:t>2</w:t>
      </w:r>
      <w:r w:rsidRPr="00620E86">
        <w:rPr>
          <w:lang w:val="en-US"/>
        </w:rPr>
        <w:tab/>
      </w:r>
      <w:r w:rsidR="004000E8" w:rsidRPr="00620E86">
        <w:rPr>
          <w:lang w:val="en-US"/>
        </w:rPr>
        <w:t>Discussion</w:t>
      </w:r>
      <w:bookmarkEnd w:id="1"/>
    </w:p>
    <w:p w14:paraId="4A1528CE" w14:textId="675D1223" w:rsidR="00635539" w:rsidRPr="00620E86" w:rsidRDefault="00A16AB8" w:rsidP="003C7B79">
      <w:pPr>
        <w:pStyle w:val="BodyText"/>
        <w:rPr>
          <w:lang w:val="en-US"/>
        </w:rPr>
      </w:pPr>
      <w:r w:rsidRPr="00620E86">
        <w:rPr>
          <w:lang w:val="en-US"/>
        </w:rPr>
        <w:t xml:space="preserve">In this section we further investigate the main topics of the work item and discuss </w:t>
      </w:r>
      <w:r w:rsidR="003064C7" w:rsidRPr="00620E86">
        <w:rPr>
          <w:lang w:val="en-US"/>
        </w:rPr>
        <w:t xml:space="preserve">and propose a direction </w:t>
      </w:r>
      <w:r w:rsidRPr="00620E86">
        <w:rPr>
          <w:lang w:val="en-US"/>
        </w:rPr>
        <w:t>to meet the goals presented above.</w:t>
      </w:r>
    </w:p>
    <w:p w14:paraId="724E3B81" w14:textId="6BEFF2CD" w:rsidR="00801F3C" w:rsidRPr="00620E86" w:rsidRDefault="00801F3C" w:rsidP="00F63950">
      <w:pPr>
        <w:pStyle w:val="Heading2"/>
        <w:rPr>
          <w:lang w:val="en-US"/>
        </w:rPr>
      </w:pPr>
      <w:r w:rsidRPr="00620E86">
        <w:rPr>
          <w:lang w:val="en-US"/>
        </w:rPr>
        <w:t>2.1</w:t>
      </w:r>
      <w:r w:rsidRPr="00620E86">
        <w:rPr>
          <w:lang w:val="en-US"/>
        </w:rPr>
        <w:tab/>
        <w:t>Use cases and requirements</w:t>
      </w:r>
    </w:p>
    <w:p w14:paraId="6F429D5A" w14:textId="6A6D426A" w:rsidR="00801F3C" w:rsidRPr="00620E86" w:rsidRDefault="00801F3C" w:rsidP="003C7B79">
      <w:pPr>
        <w:pStyle w:val="BodyText"/>
        <w:rPr>
          <w:lang w:val="en-US"/>
        </w:rPr>
      </w:pPr>
      <w:r w:rsidRPr="00620E86">
        <w:rPr>
          <w:lang w:val="en-US"/>
        </w:rPr>
        <w:t>The WID mentions several potential use cases, but there are two which stand out:</w:t>
      </w:r>
    </w:p>
    <w:p w14:paraId="7C99C58E" w14:textId="4BB51A72" w:rsidR="00801F3C" w:rsidRPr="00620E86" w:rsidRDefault="00801F3C" w:rsidP="003C7B79">
      <w:pPr>
        <w:pStyle w:val="BodyText"/>
        <w:numPr>
          <w:ilvl w:val="0"/>
          <w:numId w:val="29"/>
        </w:numPr>
        <w:rPr>
          <w:lang w:val="en-US"/>
        </w:rPr>
      </w:pPr>
      <w:r w:rsidRPr="00620E86">
        <w:rPr>
          <w:lang w:val="en-US"/>
        </w:rPr>
        <w:t>Public safety and mission critical communication</w:t>
      </w:r>
    </w:p>
    <w:p w14:paraId="4DB763AC" w14:textId="7DC472DC" w:rsidR="00801F3C" w:rsidRPr="00620E86" w:rsidRDefault="00801F3C" w:rsidP="003C7B79">
      <w:pPr>
        <w:pStyle w:val="BodyText"/>
        <w:numPr>
          <w:ilvl w:val="0"/>
          <w:numId w:val="29"/>
        </w:numPr>
        <w:rPr>
          <w:lang w:val="en-US"/>
        </w:rPr>
      </w:pPr>
      <w:r w:rsidRPr="00620E86">
        <w:rPr>
          <w:lang w:val="en-US"/>
        </w:rPr>
        <w:t>V2X applications</w:t>
      </w:r>
    </w:p>
    <w:p w14:paraId="73F250B5" w14:textId="28C6736C" w:rsidR="00801F3C" w:rsidRPr="00620E86" w:rsidRDefault="00E45BF0" w:rsidP="00E45BF0">
      <w:pPr>
        <w:pStyle w:val="BodyText"/>
        <w:rPr>
          <w:i/>
          <w:iCs/>
          <w:lang w:val="en-US"/>
        </w:rPr>
      </w:pPr>
      <w:r w:rsidRPr="00620E86">
        <w:rPr>
          <w:lang w:val="en-US"/>
        </w:rPr>
        <w:t xml:space="preserve">To justify the use cases and to understand service requirements the WID refers to TR 23.757, TR 23.774, and TS 22.261 (clause 6.13.2). TR 23.757 is the outcome of the SA2 study item "Study on Architectural enhancements for 5G multicast-broadcast services" and should serve as the overall system architecture description of MBS. TR 23.774 is the outcome of the SA6 study item "Study on Mission Critical services over 5G multicast-broadcast system". It contains requirements specifically for mission critical services in the 5G multicast broadcast system. </w:t>
      </w:r>
    </w:p>
    <w:p w14:paraId="7E422AAC" w14:textId="4ED4262F" w:rsidR="008C2176" w:rsidRPr="00620E86" w:rsidRDefault="008C2176" w:rsidP="008C2176">
      <w:pPr>
        <w:pStyle w:val="Heading2"/>
        <w:rPr>
          <w:lang w:val="en-US"/>
        </w:rPr>
      </w:pPr>
      <w:r w:rsidRPr="00620E86">
        <w:rPr>
          <w:lang w:val="en-US"/>
        </w:rPr>
        <w:lastRenderedPageBreak/>
        <w:t>2.</w:t>
      </w:r>
      <w:r w:rsidR="00606301">
        <w:rPr>
          <w:lang w:val="en-US"/>
        </w:rPr>
        <w:t>2</w:t>
      </w:r>
      <w:r w:rsidRPr="00620E86">
        <w:rPr>
          <w:lang w:val="en-US"/>
        </w:rPr>
        <w:tab/>
        <w:t>General</w:t>
      </w:r>
    </w:p>
    <w:p w14:paraId="7E4C2541" w14:textId="21842EB8" w:rsidR="008C2176" w:rsidRPr="00620E86" w:rsidRDefault="008C2176" w:rsidP="003C7B79">
      <w:pPr>
        <w:pStyle w:val="BodyText"/>
        <w:rPr>
          <w:lang w:val="en-US"/>
        </w:rPr>
      </w:pPr>
      <w:r w:rsidRPr="00620E86">
        <w:rPr>
          <w:lang w:val="en-US"/>
        </w:rPr>
        <w:t>To support different applications different downlink/uplink reception types</w:t>
      </w:r>
      <w:r w:rsidR="00960D21">
        <w:rPr>
          <w:lang w:val="en-US"/>
        </w:rPr>
        <w:t xml:space="preserve"> in NR</w:t>
      </w:r>
      <w:r w:rsidRPr="00620E86">
        <w:rPr>
          <w:lang w:val="en-US"/>
        </w:rPr>
        <w:t xml:space="preserve">, each associated with a specific physical channel, RNTI, transport channel (if any) have been defined. For instance, UE receives the physical channels PDCCH+PDSCH in the downlink that correspond to transport channel DL-SCH and so on depending on the reception type and monitoring of RNTI. Different combinations of these reception types can be simultaneously received by the UE depending on the UE capabilities. For NR MBS, if the data sent from </w:t>
      </w:r>
      <w:proofErr w:type="spellStart"/>
      <w:r w:rsidRPr="00620E86">
        <w:rPr>
          <w:lang w:val="en-US"/>
        </w:rPr>
        <w:t>gNB</w:t>
      </w:r>
      <w:proofErr w:type="spellEnd"/>
      <w:r w:rsidRPr="00620E86">
        <w:rPr>
          <w:lang w:val="en-US"/>
        </w:rPr>
        <w:t xml:space="preserve"> to UEs via PTM transmission that is associated with a new RNTI, denoted by G-RNTI (c.f. group-RNTI), then this needs to be either mapped to an existing or new reception type in order to facilitate the monitoring of the NR-MBS data at the UE.</w:t>
      </w:r>
    </w:p>
    <w:p w14:paraId="0D518B12" w14:textId="1086AF49" w:rsidR="008C2176" w:rsidRPr="00620E86" w:rsidRDefault="008C2176" w:rsidP="008C2176">
      <w:pPr>
        <w:pStyle w:val="BodyText"/>
        <w:rPr>
          <w:lang w:val="en-US"/>
        </w:rPr>
      </w:pPr>
      <w:r w:rsidRPr="00620E86">
        <w:rPr>
          <w:lang w:val="en-US"/>
        </w:rPr>
        <w:t>In order to carry out scheduling of NR PTP and PTM transmissions including dynamic switch between a unicast and multicast type of transmission, the scheduling for PTM is also proposed to be based on PDCCH.</w:t>
      </w:r>
      <w:r w:rsidR="00AD7F0E" w:rsidRPr="00620E86">
        <w:rPr>
          <w:lang w:val="en-US"/>
        </w:rPr>
        <w:t xml:space="preserve"> </w:t>
      </w:r>
      <w:r w:rsidRPr="00620E86">
        <w:rPr>
          <w:lang w:val="en-US"/>
        </w:rPr>
        <w:t>Specifically, for NR-MBS, the transport channel DL-SCH carries the multicast/broadcast control information and data, which is received from different logical channels specific to NR-MBS, defined at the MAC layer.</w:t>
      </w:r>
    </w:p>
    <w:p w14:paraId="4370F512" w14:textId="3BC9B0AA" w:rsidR="004D1C3A" w:rsidRPr="00606301" w:rsidRDefault="004D1C3A" w:rsidP="00620E86">
      <w:pPr>
        <w:pStyle w:val="BodyText"/>
      </w:pPr>
      <w:r w:rsidRPr="00606301">
        <w:t>As a starting point, it can also be assumed that the UEs are provided with associated MRB/DRB configuration(s) via dedicated RRC signaling procedures.</w:t>
      </w:r>
      <w:r w:rsidR="00620E86" w:rsidRPr="00606301">
        <w:t xml:space="preserve"> A</w:t>
      </w:r>
      <w:r w:rsidR="00606301">
        <w:t>t</w:t>
      </w:r>
      <w:r w:rsidR="00620E86" w:rsidRPr="00606301">
        <w:t xml:space="preserve"> a later stage, if needed, additional SIB </w:t>
      </w:r>
      <w:proofErr w:type="spellStart"/>
      <w:r w:rsidR="00620E86" w:rsidRPr="00606301">
        <w:t>signaling</w:t>
      </w:r>
      <w:proofErr w:type="spellEnd"/>
      <w:r w:rsidR="00620E86" w:rsidRPr="00606301">
        <w:t xml:space="preserve"> etc can be considered.</w:t>
      </w:r>
    </w:p>
    <w:p w14:paraId="1B475B67" w14:textId="7922FF29" w:rsidR="00960D21" w:rsidRPr="00960D21" w:rsidRDefault="00960D21" w:rsidP="00606301">
      <w:pPr>
        <w:pStyle w:val="Proposal"/>
        <w:rPr>
          <w:lang w:val="en-US"/>
        </w:rPr>
      </w:pPr>
      <w:bookmarkStart w:id="2" w:name="_Toc47631858"/>
      <w:r w:rsidRPr="00960D21">
        <w:rPr>
          <w:lang w:val="en-US"/>
        </w:rPr>
        <w:t xml:space="preserve">PTM transmission is based on DL-SCH, </w:t>
      </w:r>
      <w:r>
        <w:rPr>
          <w:lang w:val="en-US"/>
        </w:rPr>
        <w:t>i.e</w:t>
      </w:r>
      <w:r w:rsidR="006265A9">
        <w:rPr>
          <w:lang w:val="en-US"/>
        </w:rPr>
        <w:t>.</w:t>
      </w:r>
      <w:r>
        <w:rPr>
          <w:lang w:val="en-US"/>
        </w:rPr>
        <w:t xml:space="preserve"> r</w:t>
      </w:r>
      <w:r w:rsidRPr="00960D21">
        <w:rPr>
          <w:lang w:val="en-US"/>
        </w:rPr>
        <w:t xml:space="preserve">eceiving MBS PTM </w:t>
      </w:r>
      <w:r>
        <w:rPr>
          <w:lang w:val="en-US"/>
        </w:rPr>
        <w:t xml:space="preserve">bearer </w:t>
      </w:r>
      <w:r w:rsidRPr="00960D21">
        <w:rPr>
          <w:lang w:val="en-US"/>
        </w:rPr>
        <w:t>is through monitoring a PDCCH scheduled group RNTI on PDSCH.</w:t>
      </w:r>
      <w:bookmarkEnd w:id="2"/>
    </w:p>
    <w:p w14:paraId="19FF4370" w14:textId="5D7157D1" w:rsidR="004D1C3A" w:rsidRPr="00620E86" w:rsidRDefault="00960D21" w:rsidP="00606301">
      <w:pPr>
        <w:pStyle w:val="Proposal"/>
        <w:rPr>
          <w:lang w:val="en-US"/>
        </w:rPr>
      </w:pPr>
      <w:bookmarkStart w:id="3" w:name="_Toc47631859"/>
      <w:r w:rsidRPr="00960D21">
        <w:rPr>
          <w:lang w:val="en-US"/>
        </w:rPr>
        <w:t xml:space="preserve">As a starting point, </w:t>
      </w:r>
      <w:r>
        <w:rPr>
          <w:lang w:val="en-US"/>
        </w:rPr>
        <w:t xml:space="preserve">one can </w:t>
      </w:r>
      <w:r w:rsidRPr="00960D21">
        <w:rPr>
          <w:lang w:val="en-US"/>
        </w:rPr>
        <w:t>assume that the UEs are provided with associated</w:t>
      </w:r>
      <w:r>
        <w:rPr>
          <w:lang w:val="en-US"/>
        </w:rPr>
        <w:t xml:space="preserve"> MBS</w:t>
      </w:r>
      <w:r w:rsidRPr="00960D21">
        <w:rPr>
          <w:lang w:val="en-US"/>
        </w:rPr>
        <w:t xml:space="preserve"> MRB/DRB configuration(s) via dedicated RRC signaling procedures</w:t>
      </w:r>
      <w:bookmarkEnd w:id="3"/>
    </w:p>
    <w:p w14:paraId="014D95D9" w14:textId="2B3DF55B" w:rsidR="00581FE5" w:rsidRPr="00620E86" w:rsidRDefault="00581FE5" w:rsidP="00581FE5">
      <w:pPr>
        <w:pStyle w:val="Heading2"/>
        <w:rPr>
          <w:lang w:val="en-US"/>
        </w:rPr>
      </w:pPr>
      <w:r w:rsidRPr="00620E86">
        <w:rPr>
          <w:lang w:val="en-US"/>
        </w:rPr>
        <w:t>2.</w:t>
      </w:r>
      <w:r w:rsidR="00606301">
        <w:rPr>
          <w:lang w:val="en-US"/>
        </w:rPr>
        <w:t>3</w:t>
      </w:r>
      <w:r w:rsidRPr="00620E86">
        <w:rPr>
          <w:lang w:val="en-US"/>
        </w:rPr>
        <w:tab/>
        <w:t xml:space="preserve"> Dynamic PTM/PTP operation</w:t>
      </w:r>
    </w:p>
    <w:p w14:paraId="187A4B26" w14:textId="77777777" w:rsidR="00581FE5" w:rsidRPr="00620E86" w:rsidRDefault="00581FE5" w:rsidP="00581FE5">
      <w:pPr>
        <w:rPr>
          <w:rFonts w:ascii="Arial" w:hAnsi="Arial"/>
          <w:lang w:val="en-US" w:eastAsia="zh-CN"/>
        </w:rPr>
      </w:pPr>
      <w:r w:rsidRPr="00620E86">
        <w:rPr>
          <w:rFonts w:ascii="Arial" w:hAnsi="Arial"/>
          <w:lang w:val="en-US" w:eastAsia="zh-CN"/>
        </w:rPr>
        <w:t>To support sufficient resource efficiency as well as cater for various service provisioning use cases, a dynamic use of unicast and multicast bearers for service provisioning should be supported.</w:t>
      </w:r>
    </w:p>
    <w:p w14:paraId="26A1B5D1" w14:textId="02B5FA26" w:rsidR="00581FE5" w:rsidRPr="00620E86" w:rsidRDefault="00581FE5" w:rsidP="00581FE5">
      <w:pPr>
        <w:rPr>
          <w:rFonts w:ascii="Arial" w:hAnsi="Arial"/>
          <w:lang w:val="en-US" w:eastAsia="zh-CN"/>
        </w:rPr>
      </w:pPr>
      <w:r w:rsidRPr="00620E86">
        <w:rPr>
          <w:rFonts w:ascii="Arial" w:hAnsi="Arial"/>
          <w:lang w:val="en-US" w:eastAsia="zh-CN"/>
        </w:rPr>
        <w:t xml:space="preserve">Apart from what reliability requirements are needed, the basis for </w:t>
      </w:r>
      <w:r w:rsidR="0091089B" w:rsidRPr="00620E86">
        <w:rPr>
          <w:rFonts w:ascii="Arial" w:hAnsi="Arial"/>
          <w:lang w:val="en-US" w:eastAsia="zh-CN"/>
        </w:rPr>
        <w:t>multicast (</w:t>
      </w:r>
      <w:r w:rsidR="003C7B79" w:rsidRPr="00620E86">
        <w:rPr>
          <w:rFonts w:ascii="Arial" w:hAnsi="Arial"/>
          <w:lang w:val="en-US" w:eastAsia="zh-CN"/>
        </w:rPr>
        <w:t xml:space="preserve">PTM </w:t>
      </w:r>
      <w:r w:rsidRPr="00620E86">
        <w:rPr>
          <w:rFonts w:ascii="Arial" w:hAnsi="Arial"/>
          <w:lang w:val="en-US" w:eastAsia="zh-CN"/>
        </w:rPr>
        <w:t>MRB</w:t>
      </w:r>
      <w:r w:rsidR="0091089B" w:rsidRPr="00620E86">
        <w:rPr>
          <w:rFonts w:ascii="Arial" w:hAnsi="Arial"/>
          <w:lang w:val="en-US" w:eastAsia="zh-CN"/>
        </w:rPr>
        <w:t>)</w:t>
      </w:r>
      <w:r w:rsidRPr="00620E86">
        <w:rPr>
          <w:rFonts w:ascii="Arial" w:hAnsi="Arial"/>
          <w:lang w:val="en-US" w:eastAsia="zh-CN"/>
        </w:rPr>
        <w:t xml:space="preserve"> or </w:t>
      </w:r>
      <w:r w:rsidR="0091089B" w:rsidRPr="00620E86">
        <w:rPr>
          <w:rFonts w:ascii="Arial" w:hAnsi="Arial"/>
          <w:lang w:val="en-US" w:eastAsia="zh-CN"/>
        </w:rPr>
        <w:t>unicast (</w:t>
      </w:r>
      <w:r w:rsidR="003C7B79" w:rsidRPr="00620E86">
        <w:rPr>
          <w:rFonts w:ascii="Arial" w:hAnsi="Arial"/>
          <w:lang w:val="en-US" w:eastAsia="zh-CN"/>
        </w:rPr>
        <w:t xml:space="preserve">PTP </w:t>
      </w:r>
      <w:r w:rsidR="0091089B" w:rsidRPr="00620E86">
        <w:rPr>
          <w:rFonts w:ascii="Arial" w:hAnsi="Arial"/>
          <w:lang w:val="en-US" w:eastAsia="zh-CN"/>
        </w:rPr>
        <w:t xml:space="preserve">DRB) service transmission </w:t>
      </w:r>
      <w:r w:rsidRPr="00620E86">
        <w:rPr>
          <w:rFonts w:ascii="Arial" w:hAnsi="Arial"/>
          <w:lang w:val="en-US" w:eastAsia="zh-CN"/>
        </w:rPr>
        <w:t xml:space="preserve">use by </w:t>
      </w:r>
      <w:proofErr w:type="spellStart"/>
      <w:r w:rsidRPr="00620E86">
        <w:rPr>
          <w:rFonts w:ascii="Arial" w:hAnsi="Arial"/>
          <w:lang w:val="en-US" w:eastAsia="zh-CN"/>
        </w:rPr>
        <w:t>gNB</w:t>
      </w:r>
      <w:proofErr w:type="spellEnd"/>
      <w:r w:rsidRPr="00620E86">
        <w:rPr>
          <w:rFonts w:ascii="Arial" w:hAnsi="Arial"/>
          <w:lang w:val="en-US" w:eastAsia="zh-CN"/>
        </w:rPr>
        <w:t xml:space="preserve">, including </w:t>
      </w:r>
      <w:r w:rsidR="0091089B" w:rsidRPr="00620E86">
        <w:rPr>
          <w:rFonts w:ascii="Arial" w:hAnsi="Arial"/>
          <w:lang w:val="en-US" w:eastAsia="zh-CN"/>
        </w:rPr>
        <w:t xml:space="preserve">HO specific switches </w:t>
      </w:r>
      <w:r w:rsidRPr="00620E86">
        <w:rPr>
          <w:rFonts w:ascii="Arial" w:hAnsi="Arial"/>
          <w:lang w:val="en-US" w:eastAsia="zh-CN"/>
        </w:rPr>
        <w:t xml:space="preserve">in service continuity scenarios, are </w:t>
      </w:r>
      <w:r w:rsidR="00960D21">
        <w:rPr>
          <w:rFonts w:ascii="Arial" w:hAnsi="Arial"/>
          <w:lang w:val="en-US" w:eastAsia="zh-CN"/>
        </w:rPr>
        <w:t xml:space="preserve">for example </w:t>
      </w:r>
      <w:r w:rsidRPr="00620E86">
        <w:rPr>
          <w:rFonts w:ascii="Arial" w:hAnsi="Arial"/>
          <w:lang w:val="en-US" w:eastAsia="zh-CN"/>
        </w:rPr>
        <w:t xml:space="preserve">channel quality measurements, number of interested or receiving </w:t>
      </w:r>
      <w:proofErr w:type="spellStart"/>
      <w:r w:rsidRPr="00620E86">
        <w:rPr>
          <w:rFonts w:ascii="Arial" w:hAnsi="Arial"/>
          <w:lang w:val="en-US" w:eastAsia="zh-CN"/>
        </w:rPr>
        <w:t>Ues</w:t>
      </w:r>
      <w:proofErr w:type="spellEnd"/>
      <w:r w:rsidRPr="00620E86">
        <w:rPr>
          <w:rFonts w:ascii="Arial" w:hAnsi="Arial"/>
          <w:lang w:val="en-US" w:eastAsia="zh-CN"/>
        </w:rPr>
        <w:t xml:space="preserve">, as well as the physical constraints of the carrier/cell (e.g. coverage and frequency resources). </w:t>
      </w:r>
    </w:p>
    <w:p w14:paraId="24C8DD12" w14:textId="77777777" w:rsidR="00581FE5" w:rsidRPr="00620E86" w:rsidRDefault="00581FE5" w:rsidP="00581FE5">
      <w:pPr>
        <w:rPr>
          <w:rFonts w:ascii="Arial" w:hAnsi="Arial"/>
          <w:lang w:val="en-US" w:eastAsia="zh-CN"/>
        </w:rPr>
      </w:pPr>
      <w:r w:rsidRPr="00620E86">
        <w:rPr>
          <w:rFonts w:ascii="Arial" w:hAnsi="Arial"/>
          <w:lang w:val="en-US" w:eastAsia="zh-CN"/>
        </w:rPr>
        <w:t>From a UE point of view, in case the multicast service can be provide by DRB or MRB (C-RNTI/G-RNTI), the actual dynamic switch and choice should be transparent to the UE.</w:t>
      </w:r>
    </w:p>
    <w:p w14:paraId="46B16011" w14:textId="64402806" w:rsidR="00AD7F0E" w:rsidRPr="00620E86" w:rsidRDefault="00960D21" w:rsidP="00606301">
      <w:pPr>
        <w:pStyle w:val="Proposal"/>
        <w:rPr>
          <w:lang w:val="en-US"/>
        </w:rPr>
      </w:pPr>
      <w:bookmarkStart w:id="4" w:name="_Toc47631860"/>
      <w:r>
        <w:rPr>
          <w:lang w:val="en-US"/>
        </w:rPr>
        <w:t xml:space="preserve">The decision for dynamic switching between multicast (PTM) and </w:t>
      </w:r>
      <w:proofErr w:type="gramStart"/>
      <w:r>
        <w:rPr>
          <w:lang w:val="en-US"/>
        </w:rPr>
        <w:t>unicast</w:t>
      </w:r>
      <w:proofErr w:type="gramEnd"/>
      <w:r>
        <w:rPr>
          <w:lang w:val="en-US"/>
        </w:rPr>
        <w:t xml:space="preserve"> (PTP/DRB) should be transparent to the UE</w:t>
      </w:r>
      <w:bookmarkEnd w:id="4"/>
      <w:r w:rsidR="00857421">
        <w:rPr>
          <w:lang w:val="en-US"/>
        </w:rPr>
        <w:t>.</w:t>
      </w:r>
    </w:p>
    <w:p w14:paraId="3CB586D3" w14:textId="6FE5CE5B" w:rsidR="007F1421" w:rsidRPr="00620E86" w:rsidRDefault="00230D18" w:rsidP="00F63950">
      <w:pPr>
        <w:pStyle w:val="Heading2"/>
        <w:rPr>
          <w:lang w:val="en-US"/>
        </w:rPr>
      </w:pPr>
      <w:r w:rsidRPr="00620E86">
        <w:rPr>
          <w:lang w:val="en-US"/>
        </w:rPr>
        <w:t>2.</w:t>
      </w:r>
      <w:r w:rsidR="009F5037">
        <w:rPr>
          <w:lang w:val="en-US"/>
        </w:rPr>
        <w:t>4</w:t>
      </w:r>
      <w:r w:rsidRPr="00620E86">
        <w:rPr>
          <w:lang w:val="en-US"/>
        </w:rPr>
        <w:tab/>
      </w:r>
      <w:r w:rsidR="00584327" w:rsidRPr="00620E86">
        <w:rPr>
          <w:lang w:val="en-US"/>
        </w:rPr>
        <w:t>RRC Idle/Inactive</w:t>
      </w:r>
    </w:p>
    <w:p w14:paraId="14DCC74F" w14:textId="77777777" w:rsidR="00584327" w:rsidRPr="00620E86" w:rsidRDefault="00584327" w:rsidP="00584327">
      <w:pPr>
        <w:pStyle w:val="BodyText"/>
        <w:rPr>
          <w:lang w:val="en-US"/>
        </w:rPr>
      </w:pPr>
      <w:r w:rsidRPr="00620E86">
        <w:rPr>
          <w:lang w:val="en-US"/>
        </w:rPr>
        <w:t xml:space="preserve">With the introduction of Multicast Service, the UE can receive a group service via unicast, PTP and/or PTM.  </w:t>
      </w:r>
    </w:p>
    <w:p w14:paraId="19DBA31A" w14:textId="04E8692E" w:rsidR="00584327" w:rsidRPr="00620E86" w:rsidRDefault="00584327" w:rsidP="00584327">
      <w:pPr>
        <w:pStyle w:val="BodyText"/>
        <w:rPr>
          <w:lang w:val="en-US"/>
        </w:rPr>
      </w:pPr>
      <w:r w:rsidRPr="00620E86">
        <w:rPr>
          <w:lang w:val="en-US"/>
        </w:rPr>
        <w:t>Notably, it is assumed that for the latter</w:t>
      </w:r>
      <w:r w:rsidR="000F1B8A" w:rsidRPr="00620E86">
        <w:rPr>
          <w:lang w:val="en-US"/>
        </w:rPr>
        <w:t>, related to group scheduling,</w:t>
      </w:r>
      <w:r w:rsidRPr="00620E86">
        <w:rPr>
          <w:lang w:val="en-US"/>
        </w:rPr>
        <w:t xml:space="preserve"> changes to enable the reception of Point to Multipoint transmissions by UEs in RRC_IDLE/ RRC_INACTIVE states whilst “keeping maximum commonality between RRC_CONNECTED state and RRC_IDLE/RRC_INACTIVE state for the configuration of PTM reception” need to be carefully considered.</w:t>
      </w:r>
    </w:p>
    <w:p w14:paraId="6D8ED9AE" w14:textId="2B5F88EB" w:rsidR="00584327" w:rsidRPr="00620E86" w:rsidRDefault="00584327" w:rsidP="00584327">
      <w:pPr>
        <w:pStyle w:val="BodyText"/>
        <w:rPr>
          <w:lang w:val="en-US"/>
        </w:rPr>
      </w:pPr>
      <w:r w:rsidRPr="00620E86">
        <w:rPr>
          <w:lang w:val="en-US"/>
        </w:rPr>
        <w:t xml:space="preserve">A straightforward approach would be to progress these stepwise; this meaning that the </w:t>
      </w:r>
      <w:r w:rsidRPr="00620E86">
        <w:rPr>
          <w:bCs/>
          <w:lang w:val="en-US"/>
        </w:rPr>
        <w:t>two target scenarios</w:t>
      </w:r>
      <w:r w:rsidR="00652C7B">
        <w:rPr>
          <w:bCs/>
          <w:lang w:val="en-US"/>
        </w:rPr>
        <w:t xml:space="preserve"> in UE connection state</w:t>
      </w:r>
      <w:r w:rsidRPr="00620E86">
        <w:rPr>
          <w:bCs/>
          <w:lang w:val="en-US"/>
        </w:rPr>
        <w:t xml:space="preserve"> </w:t>
      </w:r>
      <w:r w:rsidR="00652C7B">
        <w:rPr>
          <w:bCs/>
          <w:lang w:val="en-US"/>
        </w:rPr>
        <w:t>sh</w:t>
      </w:r>
      <w:r w:rsidRPr="00620E86">
        <w:rPr>
          <w:bCs/>
          <w:lang w:val="en-US"/>
        </w:rPr>
        <w:t xml:space="preserve">ould be considered in sequence, with basic solutions and support defined for UEs in RRC_CONNECTED </w:t>
      </w:r>
      <w:r w:rsidR="007012C5" w:rsidRPr="00620E86">
        <w:rPr>
          <w:bCs/>
          <w:lang w:val="en-US"/>
        </w:rPr>
        <w:t>first and</w:t>
      </w:r>
      <w:r w:rsidRPr="00620E86">
        <w:rPr>
          <w:bCs/>
          <w:lang w:val="en-US"/>
        </w:rPr>
        <w:t xml:space="preserve"> based on such a frame-work define a baseline </w:t>
      </w:r>
      <w:r w:rsidR="007012C5" w:rsidRPr="00620E86">
        <w:rPr>
          <w:bCs/>
          <w:lang w:val="en-US"/>
        </w:rPr>
        <w:t>for UEs</w:t>
      </w:r>
      <w:r w:rsidRPr="00620E86">
        <w:rPr>
          <w:bCs/>
          <w:lang w:val="en-US"/>
        </w:rPr>
        <w:t xml:space="preserve"> in RRC_IDLE and RRC_</w:t>
      </w:r>
      <w:r w:rsidR="00A16AB8" w:rsidRPr="00620E86">
        <w:rPr>
          <w:bCs/>
          <w:lang w:val="en-US"/>
        </w:rPr>
        <w:t>INACTIVE</w:t>
      </w:r>
      <w:r w:rsidRPr="00620E86">
        <w:rPr>
          <w:b/>
          <w:lang w:val="en-US"/>
        </w:rPr>
        <w:t>.</w:t>
      </w:r>
    </w:p>
    <w:p w14:paraId="5BB6AE46" w14:textId="14276BC7" w:rsidR="00CD294F" w:rsidRPr="00620E86" w:rsidRDefault="00584327" w:rsidP="00346807">
      <w:pPr>
        <w:pStyle w:val="BodyText"/>
        <w:rPr>
          <w:lang w:val="en-US"/>
        </w:rPr>
      </w:pPr>
      <w:r w:rsidRPr="00620E86">
        <w:rPr>
          <w:lang w:val="en-US"/>
        </w:rPr>
        <w:t>The WI also stipulates that “In order to facilitate implementation and deployment of the feature, the overall implementation impact should be limited, and the UE complexity should be minimized (e.g. device hardware impact should be avoided).”. As a result of this IDLE/INACTIVE support may result in that</w:t>
      </w:r>
      <w:r w:rsidR="007012C5" w:rsidRPr="00620E86">
        <w:rPr>
          <w:lang w:val="en-US"/>
        </w:rPr>
        <w:t xml:space="preserve"> </w:t>
      </w:r>
      <w:r w:rsidRPr="00620E86">
        <w:rPr>
          <w:lang w:val="en-US"/>
        </w:rPr>
        <w:t xml:space="preserve">the solution for RRC_IDLE/RRC_INACTIVE state is supported </w:t>
      </w:r>
      <w:r w:rsidRPr="00620E86">
        <w:rPr>
          <w:bCs/>
          <w:lang w:val="en-US"/>
        </w:rPr>
        <w:t>only by defining transition to RRC_CONNECTED to initiate a BC/MC session (i.e. to setup a PTM bearer) for use in IDLE mode.</w:t>
      </w:r>
      <w:r w:rsidR="00A16AB8" w:rsidRPr="00620E86">
        <w:rPr>
          <w:bCs/>
          <w:lang w:val="en-US"/>
        </w:rPr>
        <w:t xml:space="preserve"> For example, before transmitting PTM data</w:t>
      </w:r>
      <w:r w:rsidR="00AE4637" w:rsidRPr="00620E86">
        <w:rPr>
          <w:bCs/>
          <w:lang w:val="en-US"/>
        </w:rPr>
        <w:t>/session start</w:t>
      </w:r>
      <w:r w:rsidR="00A16AB8" w:rsidRPr="00620E86">
        <w:rPr>
          <w:bCs/>
          <w:lang w:val="en-US"/>
        </w:rPr>
        <w:t xml:space="preserve">, the network could page UEs in RRC_IDLE or RRC_INACTIVE. They would then transition to RRC_CONNECTED to receive the </w:t>
      </w:r>
      <w:r w:rsidR="00652C7B">
        <w:rPr>
          <w:bCs/>
          <w:lang w:val="en-US"/>
        </w:rPr>
        <w:t>MBS configuration</w:t>
      </w:r>
      <w:r w:rsidR="00652C7B" w:rsidRPr="00620E86">
        <w:rPr>
          <w:bCs/>
          <w:lang w:val="en-US"/>
        </w:rPr>
        <w:t xml:space="preserve"> </w:t>
      </w:r>
      <w:r w:rsidR="00652C7B">
        <w:rPr>
          <w:bCs/>
          <w:lang w:val="en-US"/>
        </w:rPr>
        <w:t xml:space="preserve">and subsequent </w:t>
      </w:r>
      <w:r w:rsidR="00A16AB8" w:rsidRPr="00620E86">
        <w:rPr>
          <w:bCs/>
          <w:lang w:val="en-US"/>
        </w:rPr>
        <w:t>data transmission.</w:t>
      </w:r>
      <w:r w:rsidR="00AE4637" w:rsidRPr="00620E86">
        <w:rPr>
          <w:bCs/>
          <w:lang w:val="en-US"/>
        </w:rPr>
        <w:t xml:space="preserve"> </w:t>
      </w:r>
      <w:r w:rsidR="007D0865" w:rsidRPr="00620E86">
        <w:rPr>
          <w:bCs/>
          <w:lang w:val="en-US"/>
        </w:rPr>
        <w:t>Consequently, to</w:t>
      </w:r>
      <w:r w:rsidR="00AE4637" w:rsidRPr="00620E86">
        <w:rPr>
          <w:lang w:val="en-US"/>
        </w:rPr>
        <w:t xml:space="preserve"> </w:t>
      </w:r>
      <w:r w:rsidR="00AE4637" w:rsidRPr="00620E86">
        <w:rPr>
          <w:lang w:val="en-US"/>
        </w:rPr>
        <w:lastRenderedPageBreak/>
        <w:t xml:space="preserve">receive </w:t>
      </w:r>
      <w:r w:rsidR="00AE4637" w:rsidRPr="00620E86">
        <w:rPr>
          <w:bCs/>
          <w:lang w:val="en-US"/>
        </w:rPr>
        <w:t xml:space="preserve">a </w:t>
      </w:r>
      <w:r w:rsidR="00AE4637" w:rsidRPr="00620E86">
        <w:rPr>
          <w:lang w:val="en-US"/>
        </w:rPr>
        <w:t xml:space="preserve">Multicast Service, UEs </w:t>
      </w:r>
      <w:r w:rsidR="00652C7B">
        <w:rPr>
          <w:lang w:val="en-US"/>
        </w:rPr>
        <w:t>can be</w:t>
      </w:r>
      <w:r w:rsidR="00652C7B" w:rsidRPr="00620E86">
        <w:rPr>
          <w:lang w:val="en-US"/>
        </w:rPr>
        <w:t xml:space="preserve"> </w:t>
      </w:r>
      <w:r w:rsidR="00AE4637" w:rsidRPr="00620E86">
        <w:rPr>
          <w:lang w:val="en-US"/>
        </w:rPr>
        <w:t>expected to stay in RRC_CONNCTED state</w:t>
      </w:r>
      <w:r w:rsidR="00AE4637" w:rsidRPr="00620E86">
        <w:rPr>
          <w:bCs/>
          <w:lang w:val="en-US"/>
        </w:rPr>
        <w:t xml:space="preserve"> and NW</w:t>
      </w:r>
      <w:r w:rsidR="00AE4637" w:rsidRPr="00620E86">
        <w:rPr>
          <w:lang w:val="en-US"/>
        </w:rPr>
        <w:t xml:space="preserve"> </w:t>
      </w:r>
      <w:r w:rsidR="00652C7B">
        <w:rPr>
          <w:lang w:val="en-US"/>
        </w:rPr>
        <w:t xml:space="preserve">may </w:t>
      </w:r>
      <w:r w:rsidR="00AE4637" w:rsidRPr="00620E86">
        <w:rPr>
          <w:bCs/>
          <w:lang w:val="en-US"/>
        </w:rPr>
        <w:t>have</w:t>
      </w:r>
      <w:r w:rsidR="00AE4637" w:rsidRPr="00620E86">
        <w:rPr>
          <w:lang w:val="en-US"/>
        </w:rPr>
        <w:t xml:space="preserve"> UEs to transition into RRC_IDLE or INACTIVE state for power saving </w:t>
      </w:r>
      <w:r w:rsidR="00AE4637" w:rsidRPr="00620E86">
        <w:rPr>
          <w:bCs/>
          <w:lang w:val="en-US"/>
        </w:rPr>
        <w:t>while still</w:t>
      </w:r>
      <w:r w:rsidR="00AE4637" w:rsidRPr="00620E86">
        <w:rPr>
          <w:lang w:val="en-US"/>
        </w:rPr>
        <w:t xml:space="preserve"> receiv</w:t>
      </w:r>
      <w:r w:rsidR="00AE4637" w:rsidRPr="00620E86">
        <w:rPr>
          <w:bCs/>
          <w:lang w:val="en-US"/>
        </w:rPr>
        <w:t>ing</w:t>
      </w:r>
      <w:r w:rsidR="00AE4637" w:rsidRPr="00620E86">
        <w:rPr>
          <w:lang w:val="en-US"/>
        </w:rPr>
        <w:t xml:space="preserve"> </w:t>
      </w:r>
      <w:r w:rsidR="00AE4637" w:rsidRPr="00620E86">
        <w:rPr>
          <w:bCs/>
          <w:lang w:val="en-US"/>
        </w:rPr>
        <w:t xml:space="preserve">the </w:t>
      </w:r>
      <w:r w:rsidR="00AE4637" w:rsidRPr="00620E86">
        <w:rPr>
          <w:lang w:val="en-US"/>
        </w:rPr>
        <w:t>Multicast Service</w:t>
      </w:r>
      <w:r w:rsidR="00AE4637" w:rsidRPr="00620E86">
        <w:rPr>
          <w:bCs/>
          <w:lang w:val="en-US"/>
        </w:rPr>
        <w:t>.</w:t>
      </w:r>
    </w:p>
    <w:p w14:paraId="57D4884F" w14:textId="345D59D1" w:rsidR="00CD294F" w:rsidRPr="00652C7B" w:rsidRDefault="00652C7B" w:rsidP="00652C7B">
      <w:pPr>
        <w:pStyle w:val="Proposal"/>
        <w:rPr>
          <w:lang w:val="en-US"/>
        </w:rPr>
      </w:pPr>
      <w:bookmarkStart w:id="5" w:name="_Toc47631928"/>
      <w:r>
        <w:rPr>
          <w:lang w:val="en-US"/>
        </w:rPr>
        <w:t xml:space="preserve">RAN2 </w:t>
      </w:r>
      <w:r w:rsidR="00F876F7">
        <w:rPr>
          <w:lang w:val="en-US"/>
        </w:rPr>
        <w:t xml:space="preserve">to </w:t>
      </w:r>
      <w:r>
        <w:rPr>
          <w:lang w:val="en-US"/>
        </w:rPr>
        <w:t>define b</w:t>
      </w:r>
      <w:r w:rsidRPr="00652C7B">
        <w:rPr>
          <w:lang w:val="en-US"/>
        </w:rPr>
        <w:t xml:space="preserve">asic solutions and support </w:t>
      </w:r>
      <w:r>
        <w:rPr>
          <w:lang w:val="en-US"/>
        </w:rPr>
        <w:t xml:space="preserve">for MBS </w:t>
      </w:r>
      <w:r w:rsidRPr="00652C7B">
        <w:rPr>
          <w:lang w:val="en-US"/>
        </w:rPr>
        <w:t xml:space="preserve">defined for RRC_CONNECTED UEs first and </w:t>
      </w:r>
      <w:r w:rsidR="0067591A">
        <w:rPr>
          <w:lang w:val="en-US"/>
        </w:rPr>
        <w:t xml:space="preserve">later </w:t>
      </w:r>
      <w:r w:rsidRPr="00652C7B">
        <w:rPr>
          <w:lang w:val="en-US"/>
        </w:rPr>
        <w:t>based on such a framework define a baseline for UEs in RRC_IDLE and RRC_INACTIVE.</w:t>
      </w:r>
      <w:bookmarkEnd w:id="5"/>
    </w:p>
    <w:p w14:paraId="7A16CD33" w14:textId="1E91D00E" w:rsidR="00806E43" w:rsidRPr="00620E86" w:rsidRDefault="00806E43" w:rsidP="00806E43">
      <w:pPr>
        <w:pStyle w:val="Heading2"/>
        <w:rPr>
          <w:lang w:val="en-US"/>
        </w:rPr>
      </w:pPr>
      <w:r w:rsidRPr="00620E86">
        <w:rPr>
          <w:lang w:val="en-US"/>
        </w:rPr>
        <w:t>2.</w:t>
      </w:r>
      <w:r w:rsidR="009F5037">
        <w:rPr>
          <w:lang w:val="en-US"/>
        </w:rPr>
        <w:t>5</w:t>
      </w:r>
      <w:r w:rsidRPr="00620E86">
        <w:rPr>
          <w:lang w:val="en-US"/>
        </w:rPr>
        <w:tab/>
      </w:r>
      <w:r w:rsidR="00D766F9" w:rsidRPr="00620E86">
        <w:rPr>
          <w:lang w:val="en-US"/>
        </w:rPr>
        <w:t>Service Continuity/ Mobility</w:t>
      </w:r>
    </w:p>
    <w:p w14:paraId="1AA70FDD" w14:textId="5AB60E6D" w:rsidR="00692F0F" w:rsidRPr="00620E86" w:rsidRDefault="004253CB" w:rsidP="003C7B79">
      <w:pPr>
        <w:pStyle w:val="BodyText"/>
        <w:rPr>
          <w:lang w:val="en-US"/>
        </w:rPr>
      </w:pPr>
      <w:bookmarkStart w:id="6" w:name="_Hlk47534627"/>
      <w:r w:rsidRPr="00620E86">
        <w:rPr>
          <w:lang w:val="en-US"/>
        </w:rPr>
        <w:t xml:space="preserve">Regarding </w:t>
      </w:r>
      <w:r w:rsidR="00743D71" w:rsidRPr="00620E86">
        <w:rPr>
          <w:lang w:val="en-US"/>
        </w:rPr>
        <w:t>the Public Safety use case, TR 23.774 lists the following design goal related to Service continuity and handover:</w:t>
      </w:r>
    </w:p>
    <w:p w14:paraId="6F60E5EC" w14:textId="619C826E" w:rsidR="00E45BF0" w:rsidRPr="00620E86" w:rsidRDefault="00692F0F" w:rsidP="003C7B79">
      <w:pPr>
        <w:pStyle w:val="BodyText"/>
        <w:rPr>
          <w:lang w:val="en-US"/>
        </w:rPr>
      </w:pPr>
      <w:r w:rsidRPr="00620E86">
        <w:rPr>
          <w:color w:val="000000"/>
          <w:lang w:val="en-US"/>
        </w:rPr>
        <w:t>"</w:t>
      </w:r>
      <w:r w:rsidR="00743D71" w:rsidRPr="00620E86">
        <w:rPr>
          <w:color w:val="000000"/>
          <w:lang w:val="en-US"/>
        </w:rPr>
        <w:t xml:space="preserve">Seamless handover, without human perceivable packet loss, for sessions / bearers (unicast and/or broadcast / multicast) used for mission critical applications and carrying the same media stream at the same time, shall be possible whether the sessions / bearers are in the same cell or in </w:t>
      </w:r>
      <w:r w:rsidR="00652C7B" w:rsidRPr="00620E86">
        <w:rPr>
          <w:color w:val="000000"/>
          <w:lang w:val="en-US"/>
        </w:rPr>
        <w:t>neighboring</w:t>
      </w:r>
      <w:r w:rsidR="00743D71" w:rsidRPr="00620E86">
        <w:rPr>
          <w:color w:val="000000"/>
          <w:lang w:val="en-US"/>
        </w:rPr>
        <w:t xml:space="preserve"> cells.</w:t>
      </w:r>
      <w:r w:rsidR="00743D71" w:rsidRPr="00620E86">
        <w:rPr>
          <w:lang w:val="en-US"/>
        </w:rPr>
        <w:t>"</w:t>
      </w:r>
    </w:p>
    <w:bookmarkEnd w:id="6"/>
    <w:p w14:paraId="60BC0C72" w14:textId="7072050F" w:rsidR="003F2EA7" w:rsidRPr="00620E86" w:rsidRDefault="003F2EA7">
      <w:pPr>
        <w:pStyle w:val="BodyText"/>
        <w:rPr>
          <w:lang w:val="en-US"/>
        </w:rPr>
      </w:pPr>
      <w:r w:rsidRPr="00620E86">
        <w:rPr>
          <w:lang w:val="en-US"/>
        </w:rPr>
        <w:t>We think by using the Rel-16 framework for handovers</w:t>
      </w:r>
      <w:r w:rsidR="00875FB9" w:rsidRPr="00620E86">
        <w:rPr>
          <w:lang w:val="en-US"/>
        </w:rPr>
        <w:t xml:space="preserve"> as baseline</w:t>
      </w:r>
      <w:r w:rsidRPr="00620E86">
        <w:rPr>
          <w:lang w:val="en-US"/>
        </w:rPr>
        <w:t>, the goal would be fulfilled.</w:t>
      </w:r>
    </w:p>
    <w:p w14:paraId="6BD94ADB" w14:textId="77777777" w:rsidR="00252C6E" w:rsidRPr="00620E86" w:rsidRDefault="006F7370">
      <w:pPr>
        <w:pStyle w:val="BodyText"/>
        <w:rPr>
          <w:color w:val="000000"/>
          <w:lang w:val="en-US"/>
        </w:rPr>
      </w:pPr>
      <w:r w:rsidRPr="00620E86">
        <w:rPr>
          <w:color w:val="000000"/>
          <w:lang w:val="en-US"/>
        </w:rPr>
        <w:t xml:space="preserve">That is, RAN based HO for RRC CONNECTED mode is used as basis for service continuity for MBS. As the </w:t>
      </w:r>
      <w:proofErr w:type="spellStart"/>
      <w:r w:rsidRPr="00620E86">
        <w:rPr>
          <w:color w:val="000000"/>
          <w:lang w:val="en-US"/>
        </w:rPr>
        <w:t>gNB</w:t>
      </w:r>
      <w:proofErr w:type="spellEnd"/>
      <w:r w:rsidRPr="00620E86">
        <w:rPr>
          <w:color w:val="000000"/>
          <w:lang w:val="en-US"/>
        </w:rPr>
        <w:t xml:space="preserve"> (source and target) knows the services UEs are interested in (or are receiving), a choice of unicast </w:t>
      </w:r>
      <w:r w:rsidR="00252C6E" w:rsidRPr="00620E86">
        <w:rPr>
          <w:color w:val="000000"/>
          <w:lang w:val="en-US"/>
        </w:rPr>
        <w:t xml:space="preserve">(DRB based) </w:t>
      </w:r>
      <w:r w:rsidRPr="00620E86">
        <w:rPr>
          <w:color w:val="000000"/>
          <w:lang w:val="en-US"/>
        </w:rPr>
        <w:t xml:space="preserve">or multicast </w:t>
      </w:r>
      <w:r w:rsidR="00252C6E" w:rsidRPr="00620E86">
        <w:rPr>
          <w:color w:val="000000"/>
          <w:lang w:val="en-US"/>
        </w:rPr>
        <w:t xml:space="preserve">(MRB based) </w:t>
      </w:r>
      <w:r w:rsidRPr="00620E86">
        <w:rPr>
          <w:color w:val="000000"/>
          <w:lang w:val="en-US"/>
        </w:rPr>
        <w:t>service provisioning can also be supported</w:t>
      </w:r>
      <w:r w:rsidR="00252C6E" w:rsidRPr="00620E86">
        <w:rPr>
          <w:color w:val="000000"/>
          <w:lang w:val="en-US"/>
        </w:rPr>
        <w:t xml:space="preserve"> with mobility</w:t>
      </w:r>
      <w:r w:rsidRPr="00620E86">
        <w:rPr>
          <w:color w:val="000000"/>
          <w:lang w:val="en-US"/>
        </w:rPr>
        <w:t>.</w:t>
      </w:r>
    </w:p>
    <w:p w14:paraId="6138F154" w14:textId="664FF2F3" w:rsidR="006F7370" w:rsidRPr="00620E86" w:rsidRDefault="00252C6E" w:rsidP="003C7B79">
      <w:pPr>
        <w:pStyle w:val="BodyText"/>
        <w:rPr>
          <w:color w:val="000000"/>
          <w:lang w:val="en-US"/>
        </w:rPr>
      </w:pPr>
      <w:r w:rsidRPr="00620E86">
        <w:rPr>
          <w:color w:val="000000"/>
          <w:lang w:val="en-US"/>
        </w:rPr>
        <w:t>RRC IDLE or INACTIVE UEs should use provided service provisioning information during reselection etc.</w:t>
      </w:r>
      <w:r w:rsidR="006F7370" w:rsidRPr="00620E86">
        <w:rPr>
          <w:color w:val="000000"/>
          <w:lang w:val="en-US"/>
        </w:rPr>
        <w:t xml:space="preserve"> </w:t>
      </w:r>
    </w:p>
    <w:p w14:paraId="10700ABF" w14:textId="69333098" w:rsidR="005C39F2" w:rsidRPr="00652C7B" w:rsidRDefault="00875FB9" w:rsidP="00652C7B">
      <w:pPr>
        <w:pStyle w:val="Proposal"/>
        <w:rPr>
          <w:lang w:val="en-US"/>
        </w:rPr>
      </w:pPr>
      <w:bookmarkStart w:id="7" w:name="_Toc47631929"/>
      <w:r w:rsidRPr="00620E86">
        <w:rPr>
          <w:lang w:val="en-US"/>
        </w:rPr>
        <w:t>RAN2 shall use the Rel-16 framework for handovers and mobility as baseline</w:t>
      </w:r>
      <w:r w:rsidR="00AC46A1" w:rsidRPr="00620E86">
        <w:rPr>
          <w:lang w:val="en-US"/>
        </w:rPr>
        <w:t xml:space="preserve"> for MBS.</w:t>
      </w:r>
      <w:bookmarkEnd w:id="7"/>
    </w:p>
    <w:p w14:paraId="3ACB58B9" w14:textId="7A9FDD6B" w:rsidR="00806E43" w:rsidRPr="00620E86" w:rsidRDefault="00806E43" w:rsidP="00806E43">
      <w:pPr>
        <w:pStyle w:val="Heading2"/>
        <w:rPr>
          <w:lang w:val="en-US"/>
        </w:rPr>
      </w:pPr>
      <w:r w:rsidRPr="00620E86">
        <w:rPr>
          <w:lang w:val="en-US"/>
        </w:rPr>
        <w:t>2.</w:t>
      </w:r>
      <w:r w:rsidR="009F5037">
        <w:rPr>
          <w:lang w:val="en-US"/>
        </w:rPr>
        <w:t>6</w:t>
      </w:r>
      <w:r w:rsidRPr="00620E86">
        <w:rPr>
          <w:lang w:val="en-US"/>
        </w:rPr>
        <w:tab/>
      </w:r>
      <w:r w:rsidR="00D766F9" w:rsidRPr="00620E86">
        <w:rPr>
          <w:lang w:val="en-US"/>
        </w:rPr>
        <w:t>Reliability</w:t>
      </w:r>
    </w:p>
    <w:p w14:paraId="4BB568BD" w14:textId="209FADFC" w:rsidR="0009203A" w:rsidRPr="00620E86" w:rsidRDefault="0009203A" w:rsidP="003C7B79">
      <w:pPr>
        <w:pStyle w:val="BodyText"/>
        <w:rPr>
          <w:color w:val="000000"/>
          <w:lang w:val="en-US"/>
        </w:rPr>
      </w:pPr>
      <w:r w:rsidRPr="00620E86">
        <w:rPr>
          <w:color w:val="000000"/>
          <w:lang w:val="en-US"/>
        </w:rPr>
        <w:t xml:space="preserve">As can be seen in the reliability requirements stipulated for e.g. Public Safety, and possible other use cases, NR MBS should be specified with means to provide services over multicast meeting different reliability levels. </w:t>
      </w:r>
    </w:p>
    <w:p w14:paraId="28E24E27" w14:textId="67202DF1" w:rsidR="0009203A" w:rsidRPr="00620E86" w:rsidRDefault="0009203A" w:rsidP="003C7B79">
      <w:pPr>
        <w:pStyle w:val="BodyText"/>
        <w:rPr>
          <w:color w:val="000000"/>
          <w:lang w:val="en-US"/>
        </w:rPr>
      </w:pPr>
      <w:r w:rsidRPr="00620E86">
        <w:rPr>
          <w:color w:val="000000"/>
          <w:lang w:val="en-US"/>
        </w:rPr>
        <w:t xml:space="preserve">In NR this can be provided either in PDCP, e.g. by supporting PDCP </w:t>
      </w:r>
      <w:r w:rsidR="00C26E67" w:rsidRPr="00620E86">
        <w:rPr>
          <w:color w:val="000000"/>
          <w:lang w:val="en-US"/>
        </w:rPr>
        <w:t xml:space="preserve">reordering and </w:t>
      </w:r>
      <w:r w:rsidRPr="00620E86">
        <w:rPr>
          <w:color w:val="000000"/>
          <w:lang w:val="en-US"/>
        </w:rPr>
        <w:t>duplication</w:t>
      </w:r>
      <w:r w:rsidR="00671A66" w:rsidRPr="00620E86">
        <w:rPr>
          <w:color w:val="000000"/>
          <w:lang w:val="en-US"/>
        </w:rPr>
        <w:t>, PDCP Discard</w:t>
      </w:r>
      <w:r w:rsidRPr="00620E86">
        <w:rPr>
          <w:color w:val="000000"/>
          <w:lang w:val="en-US"/>
        </w:rPr>
        <w:t xml:space="preserve">, lossless HO and data recovery procedures at re-establishment. In RLC, by </w:t>
      </w:r>
      <w:r w:rsidR="00C26E67" w:rsidRPr="00620E86">
        <w:rPr>
          <w:color w:val="000000"/>
          <w:lang w:val="en-US"/>
        </w:rPr>
        <w:t xml:space="preserve">supporting </w:t>
      </w:r>
      <w:r w:rsidRPr="00620E86">
        <w:rPr>
          <w:color w:val="000000"/>
          <w:lang w:val="en-US"/>
        </w:rPr>
        <w:t xml:space="preserve">RLC AM mode configured for </w:t>
      </w:r>
      <w:proofErr w:type="gramStart"/>
      <w:r w:rsidRPr="00620E86">
        <w:rPr>
          <w:color w:val="000000"/>
          <w:lang w:val="en-US"/>
        </w:rPr>
        <w:t>a</w:t>
      </w:r>
      <w:proofErr w:type="gramEnd"/>
      <w:r w:rsidRPr="00620E86">
        <w:rPr>
          <w:color w:val="000000"/>
          <w:lang w:val="en-US"/>
        </w:rPr>
        <w:t xml:space="preserve"> RB</w:t>
      </w:r>
      <w:r w:rsidR="00C26E67" w:rsidRPr="00620E86">
        <w:rPr>
          <w:color w:val="000000"/>
          <w:lang w:val="en-US"/>
        </w:rPr>
        <w:t xml:space="preserve"> (</w:t>
      </w:r>
      <w:r w:rsidR="00671A66" w:rsidRPr="00620E86">
        <w:rPr>
          <w:color w:val="000000"/>
          <w:lang w:val="en-US"/>
        </w:rPr>
        <w:t xml:space="preserve">e.g. </w:t>
      </w:r>
      <w:r w:rsidR="00C26E67" w:rsidRPr="00620E86">
        <w:rPr>
          <w:color w:val="000000"/>
          <w:lang w:val="en-US"/>
        </w:rPr>
        <w:t>MRB)</w:t>
      </w:r>
      <w:r w:rsidRPr="00620E86">
        <w:rPr>
          <w:color w:val="000000"/>
          <w:lang w:val="en-US"/>
        </w:rPr>
        <w:t>, and in MAC/</w:t>
      </w:r>
      <w:proofErr w:type="spellStart"/>
      <w:r w:rsidRPr="00620E86">
        <w:rPr>
          <w:color w:val="000000"/>
          <w:lang w:val="en-US"/>
        </w:rPr>
        <w:t>phy</w:t>
      </w:r>
      <w:proofErr w:type="spellEnd"/>
      <w:r w:rsidRPr="00620E86">
        <w:rPr>
          <w:color w:val="000000"/>
          <w:lang w:val="en-US"/>
        </w:rPr>
        <w:t xml:space="preserve"> by supporting HARQ and MCS adaptation etc.</w:t>
      </w:r>
    </w:p>
    <w:p w14:paraId="1389DBDB" w14:textId="0B4C3C47" w:rsidR="003A435C" w:rsidRPr="00620E86" w:rsidRDefault="00C26E67" w:rsidP="003C7B79">
      <w:pPr>
        <w:pStyle w:val="BodyText"/>
        <w:rPr>
          <w:color w:val="000000"/>
          <w:lang w:val="en-US"/>
        </w:rPr>
      </w:pPr>
      <w:r w:rsidRPr="00620E86">
        <w:rPr>
          <w:color w:val="000000"/>
          <w:lang w:val="en-US"/>
        </w:rPr>
        <w:t xml:space="preserve">In view of limiting the complexity and implementation impact, the functionality for NR MBS should be limited to what is needed for the MBR specifically in addition to what can be achieved using a traditional unicast; also considering the possibility of dynamic switch between DRB and MRB. As a result, providing physical layer enhancements </w:t>
      </w:r>
      <w:r w:rsidR="003A435C" w:rsidRPr="00620E86">
        <w:rPr>
          <w:color w:val="000000"/>
          <w:lang w:val="en-US"/>
        </w:rPr>
        <w:t>like</w:t>
      </w:r>
      <w:r w:rsidRPr="00620E86">
        <w:rPr>
          <w:color w:val="000000"/>
          <w:lang w:val="en-US"/>
        </w:rPr>
        <w:t xml:space="preserve"> HARQ/feedback and including PDCP functionality for reordering and duplication detection (</w:t>
      </w:r>
      <w:r w:rsidR="00671A66" w:rsidRPr="00620E86">
        <w:rPr>
          <w:color w:val="000000"/>
          <w:lang w:val="en-US"/>
        </w:rPr>
        <w:t>c.f.</w:t>
      </w:r>
      <w:r w:rsidRPr="00620E86">
        <w:rPr>
          <w:color w:val="000000"/>
          <w:lang w:val="en-US"/>
        </w:rPr>
        <w:t xml:space="preserve"> discard), additional reliability </w:t>
      </w:r>
      <w:r w:rsidR="00671A66" w:rsidRPr="00620E86">
        <w:rPr>
          <w:color w:val="000000"/>
          <w:lang w:val="en-US"/>
        </w:rPr>
        <w:t xml:space="preserve">if needed </w:t>
      </w:r>
      <w:r w:rsidR="00830548" w:rsidRPr="00620E86">
        <w:rPr>
          <w:color w:val="000000"/>
          <w:lang w:val="en-US"/>
        </w:rPr>
        <w:t xml:space="preserve">(e.g. RLC AM) </w:t>
      </w:r>
      <w:r w:rsidRPr="00620E86">
        <w:rPr>
          <w:color w:val="000000"/>
          <w:lang w:val="en-US"/>
        </w:rPr>
        <w:t xml:space="preserve">can be provided using </w:t>
      </w:r>
      <w:r w:rsidR="00652C7B" w:rsidRPr="00620E86">
        <w:rPr>
          <w:color w:val="000000"/>
          <w:lang w:val="en-US"/>
        </w:rPr>
        <w:t>a</w:t>
      </w:r>
      <w:r w:rsidRPr="00620E86">
        <w:rPr>
          <w:color w:val="000000"/>
          <w:lang w:val="en-US"/>
        </w:rPr>
        <w:t xml:space="preserve"> unicast bearer.</w:t>
      </w:r>
      <w:r w:rsidR="003A435C" w:rsidRPr="00620E86">
        <w:rPr>
          <w:color w:val="000000"/>
          <w:lang w:val="en-US"/>
        </w:rPr>
        <w:t xml:space="preserve"> </w:t>
      </w:r>
      <w:r w:rsidR="00830548" w:rsidRPr="00620E86">
        <w:rPr>
          <w:color w:val="000000"/>
          <w:lang w:val="en-US"/>
        </w:rPr>
        <w:t xml:space="preserve">HARQ </w:t>
      </w:r>
      <w:r w:rsidR="003A435C" w:rsidRPr="00620E86">
        <w:rPr>
          <w:color w:val="000000"/>
          <w:lang w:val="en-US"/>
        </w:rPr>
        <w:t>functionality can also give secondary benefit in capacity and less sensitivity in selecting error rate target thresholds for physical channels.</w:t>
      </w:r>
    </w:p>
    <w:p w14:paraId="20BD7F0D" w14:textId="129C4D43" w:rsidR="008651D1" w:rsidRPr="00620E86" w:rsidRDefault="00652C7B" w:rsidP="008651D1">
      <w:pPr>
        <w:pStyle w:val="Observation"/>
        <w:rPr>
          <w:lang w:val="en-US"/>
        </w:rPr>
      </w:pPr>
      <w:bookmarkStart w:id="8" w:name="_Toc47631861"/>
      <w:r w:rsidRPr="00652C7B">
        <w:rPr>
          <w:lang w:val="en-US"/>
        </w:rPr>
        <w:t>The use of HARQ re-transmission</w:t>
      </w:r>
      <w:r w:rsidR="00606301">
        <w:rPr>
          <w:lang w:val="en-US"/>
        </w:rPr>
        <w:t>s</w:t>
      </w:r>
      <w:r w:rsidRPr="00652C7B">
        <w:rPr>
          <w:lang w:val="en-US"/>
        </w:rPr>
        <w:t xml:space="preserve"> </w:t>
      </w:r>
      <w:r>
        <w:rPr>
          <w:lang w:val="en-US"/>
        </w:rPr>
        <w:t xml:space="preserve">and HARQ feedback </w:t>
      </w:r>
      <w:r w:rsidR="00606301">
        <w:rPr>
          <w:lang w:val="en-US"/>
        </w:rPr>
        <w:t>is</w:t>
      </w:r>
      <w:r w:rsidR="00606301" w:rsidRPr="00652C7B">
        <w:rPr>
          <w:lang w:val="en-US"/>
        </w:rPr>
        <w:t xml:space="preserve"> </w:t>
      </w:r>
      <w:r w:rsidRPr="00652C7B">
        <w:rPr>
          <w:lang w:val="en-US"/>
        </w:rPr>
        <w:t>be beneficial also for PTM</w:t>
      </w:r>
      <w:bookmarkEnd w:id="8"/>
      <w:r w:rsidR="00343FEA">
        <w:rPr>
          <w:lang w:val="en-US"/>
        </w:rPr>
        <w:t>.</w:t>
      </w:r>
    </w:p>
    <w:p w14:paraId="156279D8" w14:textId="74185AA6" w:rsidR="00736900" w:rsidRPr="00620E86" w:rsidRDefault="00736900" w:rsidP="00736900">
      <w:pPr>
        <w:pStyle w:val="Heading2"/>
        <w:rPr>
          <w:lang w:val="en-US"/>
        </w:rPr>
      </w:pPr>
      <w:r w:rsidRPr="00620E86">
        <w:rPr>
          <w:lang w:val="en-US"/>
        </w:rPr>
        <w:t>2.</w:t>
      </w:r>
      <w:r w:rsidR="009F5037">
        <w:rPr>
          <w:lang w:val="en-US"/>
        </w:rPr>
        <w:t>7</w:t>
      </w:r>
      <w:r w:rsidRPr="00620E86">
        <w:rPr>
          <w:lang w:val="en-US"/>
        </w:rPr>
        <w:tab/>
        <w:t>Power consumption</w:t>
      </w:r>
    </w:p>
    <w:p w14:paraId="35039612" w14:textId="18CE5E0A" w:rsidR="00736900" w:rsidRPr="00620E86" w:rsidRDefault="00736900" w:rsidP="003C7B79">
      <w:pPr>
        <w:pStyle w:val="BodyText"/>
        <w:rPr>
          <w:color w:val="000000"/>
          <w:lang w:val="en-US"/>
        </w:rPr>
      </w:pPr>
      <w:r w:rsidRPr="00620E86">
        <w:rPr>
          <w:color w:val="000000"/>
          <w:lang w:val="en-US"/>
        </w:rPr>
        <w:t>Reduction of UE power consumption in the context of unicast</w:t>
      </w:r>
      <w:r w:rsidR="005250F1" w:rsidRPr="00620E86">
        <w:rPr>
          <w:color w:val="000000"/>
          <w:lang w:val="en-US"/>
        </w:rPr>
        <w:t xml:space="preserve"> (DL-SCH)</w:t>
      </w:r>
      <w:r w:rsidRPr="00620E86">
        <w:rPr>
          <w:color w:val="000000"/>
          <w:lang w:val="en-US"/>
        </w:rPr>
        <w:t xml:space="preserve"> in NR is facilitated by means of discontinuous reception (DRX), whereby the UE monitors downlink control channel PDCCH only when</w:t>
      </w:r>
      <w:r w:rsidR="005250F1" w:rsidRPr="00620E86">
        <w:rPr>
          <w:color w:val="000000"/>
          <w:lang w:val="en-US"/>
        </w:rPr>
        <w:t xml:space="preserve"> active</w:t>
      </w:r>
      <w:r w:rsidRPr="00620E86">
        <w:rPr>
          <w:color w:val="000000"/>
          <w:lang w:val="en-US"/>
        </w:rPr>
        <w:t xml:space="preserve">. It may be desirable to consider </w:t>
      </w:r>
      <w:r w:rsidR="005250F1" w:rsidRPr="00620E86">
        <w:rPr>
          <w:color w:val="000000"/>
          <w:lang w:val="en-US"/>
        </w:rPr>
        <w:t xml:space="preserve">a DRX </w:t>
      </w:r>
      <w:r w:rsidRPr="00620E86">
        <w:rPr>
          <w:color w:val="000000"/>
          <w:lang w:val="en-US"/>
        </w:rPr>
        <w:t xml:space="preserve">mechanism for </w:t>
      </w:r>
      <w:r w:rsidR="005250F1" w:rsidRPr="00620E86">
        <w:rPr>
          <w:color w:val="000000"/>
          <w:lang w:val="en-US"/>
        </w:rPr>
        <w:t xml:space="preserve">MR-MBS </w:t>
      </w:r>
      <w:r w:rsidRPr="00620E86">
        <w:rPr>
          <w:color w:val="000000"/>
          <w:lang w:val="en-US"/>
        </w:rPr>
        <w:t>PTM transmission as well</w:t>
      </w:r>
      <w:r w:rsidR="0072537E" w:rsidRPr="00620E86">
        <w:rPr>
          <w:color w:val="000000"/>
          <w:lang w:val="en-US"/>
        </w:rPr>
        <w:t xml:space="preserve"> to have benefits of lower power consumption in connected mode</w:t>
      </w:r>
      <w:r w:rsidRPr="00620E86">
        <w:rPr>
          <w:color w:val="000000"/>
          <w:lang w:val="en-US"/>
        </w:rPr>
        <w:t xml:space="preserve">. </w:t>
      </w:r>
      <w:r w:rsidR="005250F1" w:rsidRPr="00620E86">
        <w:rPr>
          <w:color w:val="000000"/>
          <w:lang w:val="en-US"/>
        </w:rPr>
        <w:t>As a result, each group of UEs, receiving a particular PTM transmission scheduled by G-RNTI</w:t>
      </w:r>
      <w:r w:rsidR="0072537E" w:rsidRPr="00620E86">
        <w:rPr>
          <w:color w:val="000000"/>
          <w:lang w:val="en-US"/>
        </w:rPr>
        <w:t xml:space="preserve"> on PDCCH</w:t>
      </w:r>
      <w:r w:rsidR="005250F1" w:rsidRPr="00620E86">
        <w:rPr>
          <w:color w:val="000000"/>
          <w:lang w:val="en-US"/>
        </w:rPr>
        <w:t xml:space="preserve">, </w:t>
      </w:r>
      <w:r w:rsidR="0072537E" w:rsidRPr="00620E86">
        <w:rPr>
          <w:color w:val="000000"/>
          <w:lang w:val="en-US"/>
        </w:rPr>
        <w:t>can be</w:t>
      </w:r>
      <w:r w:rsidR="005250F1" w:rsidRPr="00620E86">
        <w:rPr>
          <w:color w:val="000000"/>
          <w:lang w:val="en-US"/>
        </w:rPr>
        <w:t xml:space="preserve"> provided with a common DRX configuration for PTM data reception, in addition to </w:t>
      </w:r>
      <w:r w:rsidR="0072537E" w:rsidRPr="00620E86">
        <w:rPr>
          <w:color w:val="000000"/>
          <w:lang w:val="en-US"/>
        </w:rPr>
        <w:t>a</w:t>
      </w:r>
      <w:r w:rsidR="005250F1" w:rsidRPr="00620E86">
        <w:rPr>
          <w:color w:val="000000"/>
          <w:lang w:val="en-US"/>
        </w:rPr>
        <w:t xml:space="preserve"> DRX configuration for </w:t>
      </w:r>
      <w:r w:rsidR="0072537E" w:rsidRPr="00620E86">
        <w:rPr>
          <w:color w:val="000000"/>
          <w:lang w:val="en-US"/>
        </w:rPr>
        <w:t>unicast</w:t>
      </w:r>
      <w:r w:rsidR="005250F1" w:rsidRPr="00620E86">
        <w:rPr>
          <w:color w:val="000000"/>
          <w:lang w:val="en-US"/>
        </w:rPr>
        <w:t xml:space="preserve"> data reception</w:t>
      </w:r>
      <w:r w:rsidR="0072537E" w:rsidRPr="00620E86">
        <w:rPr>
          <w:color w:val="000000"/>
          <w:lang w:val="en-US"/>
        </w:rPr>
        <w:t>.</w:t>
      </w:r>
      <w:r w:rsidR="00041F6E">
        <w:rPr>
          <w:color w:val="000000"/>
          <w:lang w:val="en-US"/>
        </w:rPr>
        <w:t xml:space="preserve"> Defining a common DRX can be made as baseline functional design have materialized further for NR MBS.</w:t>
      </w:r>
    </w:p>
    <w:p w14:paraId="21FF0BA4" w14:textId="48606CEF" w:rsidR="007F1421" w:rsidRPr="00620E86" w:rsidRDefault="00652C7B" w:rsidP="00041F6E">
      <w:pPr>
        <w:pStyle w:val="Observation"/>
        <w:rPr>
          <w:lang w:val="en-US"/>
        </w:rPr>
      </w:pPr>
      <w:bookmarkStart w:id="9" w:name="_Toc47631862"/>
      <w:r>
        <w:rPr>
          <w:lang w:val="en-US"/>
        </w:rPr>
        <w:t>A</w:t>
      </w:r>
      <w:r w:rsidRPr="00652C7B">
        <w:rPr>
          <w:lang w:val="en-US"/>
        </w:rPr>
        <w:t xml:space="preserve"> common DRX configuration for PTM data re</w:t>
      </w:r>
      <w:r w:rsidR="00041F6E">
        <w:rPr>
          <w:lang w:val="en-US"/>
        </w:rPr>
        <w:t>caption is beneficial for power saving enhancements.</w:t>
      </w:r>
      <w:bookmarkEnd w:id="9"/>
    </w:p>
    <w:p w14:paraId="299DF5C3" w14:textId="77777777" w:rsidR="00C01F33" w:rsidRPr="00620E86" w:rsidRDefault="00C01F33" w:rsidP="00CE0424">
      <w:pPr>
        <w:pStyle w:val="Heading1"/>
        <w:rPr>
          <w:lang w:val="en-US"/>
        </w:rPr>
      </w:pPr>
      <w:r w:rsidRPr="00620E86">
        <w:rPr>
          <w:lang w:val="en-US"/>
        </w:rPr>
        <w:t>Conclusion</w:t>
      </w:r>
    </w:p>
    <w:p w14:paraId="2BE9FA81" w14:textId="6266C9C9" w:rsidR="008E065E" w:rsidRPr="00620E86" w:rsidRDefault="008E065E" w:rsidP="008E065E">
      <w:pPr>
        <w:pStyle w:val="BodyText"/>
        <w:rPr>
          <w:b/>
          <w:bCs/>
          <w:lang w:val="en-US"/>
        </w:rPr>
      </w:pPr>
      <w:r w:rsidRPr="00620E86">
        <w:rPr>
          <w:lang w:val="en-US"/>
        </w:rPr>
        <w:t xml:space="preserve">In </w:t>
      </w:r>
      <w:r w:rsidR="007729A2" w:rsidRPr="00620E86">
        <w:rPr>
          <w:lang w:val="en-US"/>
        </w:rPr>
        <w:t xml:space="preserve">the previous </w:t>
      </w:r>
      <w:r w:rsidRPr="00620E86">
        <w:rPr>
          <w:lang w:val="en-US"/>
        </w:rPr>
        <w:t>section</w:t>
      </w:r>
      <w:r w:rsidR="007729A2" w:rsidRPr="00620E86">
        <w:rPr>
          <w:lang w:val="en-US"/>
        </w:rPr>
        <w:t>s</w:t>
      </w:r>
      <w:r w:rsidRPr="00620E86">
        <w:rPr>
          <w:lang w:val="en-US"/>
        </w:rPr>
        <w:t xml:space="preserve"> we made the following observations</w:t>
      </w:r>
      <w:r w:rsidR="002E2141">
        <w:rPr>
          <w:lang w:val="en-US"/>
        </w:rPr>
        <w:t xml:space="preserve"> and proposals</w:t>
      </w:r>
      <w:r w:rsidRPr="00620E86">
        <w:rPr>
          <w:lang w:val="en-US"/>
        </w:rPr>
        <w:t>:</w:t>
      </w:r>
      <w:r w:rsidR="00C93814" w:rsidRPr="00620E86">
        <w:rPr>
          <w:b/>
          <w:bCs/>
          <w:lang w:val="en-US"/>
        </w:rPr>
        <w:t xml:space="preserve"> </w:t>
      </w:r>
    </w:p>
    <w:p w14:paraId="78649B47" w14:textId="7388D760" w:rsidR="00041F6E" w:rsidRDefault="006F6582">
      <w:pPr>
        <w:pStyle w:val="TableofFigures"/>
        <w:tabs>
          <w:tab w:val="right" w:leader="dot" w:pos="9629"/>
        </w:tabs>
        <w:rPr>
          <w:rFonts w:asciiTheme="minorHAnsi" w:eastAsiaTheme="minorEastAsia" w:hAnsiTheme="minorHAnsi" w:cstheme="minorBidi"/>
          <w:b w:val="0"/>
          <w:sz w:val="24"/>
          <w:szCs w:val="24"/>
          <w:lang w:eastAsia="ja-JP"/>
        </w:rPr>
      </w:pPr>
      <w:r w:rsidRPr="00620E86">
        <w:rPr>
          <w:b w:val="0"/>
          <w:bCs/>
          <w:lang w:val="en-US"/>
        </w:rPr>
        <w:lastRenderedPageBreak/>
        <w:fldChar w:fldCharType="begin"/>
      </w:r>
      <w:r w:rsidRPr="00620E86">
        <w:rPr>
          <w:b w:val="0"/>
          <w:bCs/>
          <w:lang w:val="en-US"/>
        </w:rPr>
        <w:instrText xml:space="preserve"> TOC \f O \n \h \z \t "Observation" \c </w:instrText>
      </w:r>
      <w:r w:rsidRPr="00620E86">
        <w:rPr>
          <w:b w:val="0"/>
          <w:bCs/>
          <w:lang w:val="en-US"/>
        </w:rPr>
        <w:fldChar w:fldCharType="separate"/>
      </w:r>
      <w:hyperlink w:anchor="_Toc47631858" w:history="1">
        <w:r w:rsidR="00041F6E" w:rsidRPr="002A012A">
          <w:rPr>
            <w:rStyle w:val="Hyperlink"/>
            <w:noProof/>
            <w:lang w:val="en-US"/>
          </w:rPr>
          <w:t>Observation 1</w:t>
        </w:r>
        <w:r w:rsidR="00041F6E">
          <w:rPr>
            <w:rFonts w:asciiTheme="minorHAnsi" w:eastAsiaTheme="minorEastAsia" w:hAnsiTheme="minorHAnsi" w:cstheme="minorBidi"/>
            <w:b w:val="0"/>
            <w:sz w:val="24"/>
            <w:szCs w:val="24"/>
            <w:lang w:eastAsia="ja-JP"/>
          </w:rPr>
          <w:tab/>
        </w:r>
        <w:r w:rsidR="00041F6E" w:rsidRPr="002A012A">
          <w:rPr>
            <w:rStyle w:val="Hyperlink"/>
            <w:noProof/>
            <w:lang w:val="en-US"/>
          </w:rPr>
          <w:t>PTM transmission is based on DL-SCH, i.e receiving MBS PTM bearer is through monitoring a PDCCH scheduled group RNTI on PDSCH.</w:t>
        </w:r>
      </w:hyperlink>
    </w:p>
    <w:p w14:paraId="46A5E0CA" w14:textId="26D5C592" w:rsidR="00041F6E" w:rsidRDefault="002E2141">
      <w:pPr>
        <w:pStyle w:val="TableofFigures"/>
        <w:tabs>
          <w:tab w:val="right" w:leader="dot" w:pos="9629"/>
        </w:tabs>
        <w:rPr>
          <w:rFonts w:asciiTheme="minorHAnsi" w:eastAsiaTheme="minorEastAsia" w:hAnsiTheme="minorHAnsi" w:cstheme="minorBidi"/>
          <w:b w:val="0"/>
          <w:sz w:val="24"/>
          <w:szCs w:val="24"/>
          <w:lang w:eastAsia="ja-JP"/>
        </w:rPr>
      </w:pPr>
      <w:hyperlink w:anchor="_Toc47631859" w:history="1">
        <w:r w:rsidR="00041F6E" w:rsidRPr="002A012A">
          <w:rPr>
            <w:rStyle w:val="Hyperlink"/>
            <w:noProof/>
            <w:lang w:val="en-US"/>
          </w:rPr>
          <w:t>Observation 2</w:t>
        </w:r>
        <w:r w:rsidR="00041F6E">
          <w:rPr>
            <w:rFonts w:asciiTheme="minorHAnsi" w:eastAsiaTheme="minorEastAsia" w:hAnsiTheme="minorHAnsi" w:cstheme="minorBidi"/>
            <w:b w:val="0"/>
            <w:sz w:val="24"/>
            <w:szCs w:val="24"/>
            <w:lang w:eastAsia="ja-JP"/>
          </w:rPr>
          <w:tab/>
        </w:r>
        <w:r w:rsidR="00041F6E" w:rsidRPr="002A012A">
          <w:rPr>
            <w:rStyle w:val="Hyperlink"/>
            <w:noProof/>
            <w:lang w:val="en-US"/>
          </w:rPr>
          <w:t>As a starting point, one can assume that the UEs are provided with associated MBS MRB/DRB configuration(s) via dedicated RRC signaling procedures</w:t>
        </w:r>
      </w:hyperlink>
    </w:p>
    <w:p w14:paraId="64AD71BC" w14:textId="68C7F2E2" w:rsidR="00041F6E" w:rsidRDefault="002E2141">
      <w:pPr>
        <w:pStyle w:val="TableofFigures"/>
        <w:tabs>
          <w:tab w:val="right" w:leader="dot" w:pos="9629"/>
        </w:tabs>
        <w:rPr>
          <w:rFonts w:asciiTheme="minorHAnsi" w:eastAsiaTheme="minorEastAsia" w:hAnsiTheme="minorHAnsi" w:cstheme="minorBidi"/>
          <w:b w:val="0"/>
          <w:sz w:val="24"/>
          <w:szCs w:val="24"/>
          <w:lang w:eastAsia="ja-JP"/>
        </w:rPr>
      </w:pPr>
      <w:hyperlink w:anchor="_Toc47631860" w:history="1">
        <w:r w:rsidR="00041F6E" w:rsidRPr="002A012A">
          <w:rPr>
            <w:rStyle w:val="Hyperlink"/>
            <w:noProof/>
            <w:lang w:val="en-US"/>
          </w:rPr>
          <w:t>Observation 3</w:t>
        </w:r>
        <w:r w:rsidR="00041F6E">
          <w:rPr>
            <w:rFonts w:asciiTheme="minorHAnsi" w:eastAsiaTheme="minorEastAsia" w:hAnsiTheme="minorHAnsi" w:cstheme="minorBidi"/>
            <w:b w:val="0"/>
            <w:sz w:val="24"/>
            <w:szCs w:val="24"/>
            <w:lang w:eastAsia="ja-JP"/>
          </w:rPr>
          <w:tab/>
        </w:r>
        <w:r w:rsidR="00041F6E" w:rsidRPr="002A012A">
          <w:rPr>
            <w:rStyle w:val="Hyperlink"/>
            <w:noProof/>
            <w:lang w:val="en-US"/>
          </w:rPr>
          <w:t>The decision for dynamic switching between multicast (PTM) and unicast (PTP/DRB) should be transparent to the UE</w:t>
        </w:r>
      </w:hyperlink>
    </w:p>
    <w:p w14:paraId="6CF116A8" w14:textId="5EF3FE71" w:rsidR="00041F6E" w:rsidRDefault="002E2141">
      <w:pPr>
        <w:pStyle w:val="TableofFigures"/>
        <w:tabs>
          <w:tab w:val="right" w:leader="dot" w:pos="9629"/>
        </w:tabs>
        <w:rPr>
          <w:rFonts w:asciiTheme="minorHAnsi" w:eastAsiaTheme="minorEastAsia" w:hAnsiTheme="minorHAnsi" w:cstheme="minorBidi"/>
          <w:b w:val="0"/>
          <w:sz w:val="24"/>
          <w:szCs w:val="24"/>
          <w:lang w:eastAsia="ja-JP"/>
        </w:rPr>
      </w:pPr>
      <w:hyperlink w:anchor="_Toc47631861" w:history="1">
        <w:r w:rsidR="00041F6E" w:rsidRPr="002A012A">
          <w:rPr>
            <w:rStyle w:val="Hyperlink"/>
            <w:noProof/>
            <w:lang w:val="en-US"/>
          </w:rPr>
          <w:t>Observation 4</w:t>
        </w:r>
        <w:r w:rsidR="00041F6E">
          <w:rPr>
            <w:rFonts w:asciiTheme="minorHAnsi" w:eastAsiaTheme="minorEastAsia" w:hAnsiTheme="minorHAnsi" w:cstheme="minorBidi"/>
            <w:b w:val="0"/>
            <w:sz w:val="24"/>
            <w:szCs w:val="24"/>
            <w:lang w:eastAsia="ja-JP"/>
          </w:rPr>
          <w:tab/>
        </w:r>
        <w:r w:rsidR="00041F6E" w:rsidRPr="002A012A">
          <w:rPr>
            <w:rStyle w:val="Hyperlink"/>
            <w:noProof/>
            <w:lang w:val="en-US"/>
          </w:rPr>
          <w:t>The use of HARQ re-transmission and HARQ feedback may be beneficial also for PTM</w:t>
        </w:r>
      </w:hyperlink>
    </w:p>
    <w:p w14:paraId="77FF114E" w14:textId="128F9517" w:rsidR="00041F6E" w:rsidRDefault="002E2141">
      <w:pPr>
        <w:pStyle w:val="TableofFigures"/>
        <w:tabs>
          <w:tab w:val="right" w:leader="dot" w:pos="9629"/>
        </w:tabs>
        <w:rPr>
          <w:rFonts w:asciiTheme="minorHAnsi" w:eastAsiaTheme="minorEastAsia" w:hAnsiTheme="minorHAnsi" w:cstheme="minorBidi"/>
          <w:b w:val="0"/>
          <w:sz w:val="24"/>
          <w:szCs w:val="24"/>
          <w:lang w:eastAsia="ja-JP"/>
        </w:rPr>
      </w:pPr>
      <w:hyperlink w:anchor="_Toc47631862" w:history="1">
        <w:r w:rsidR="00041F6E" w:rsidRPr="002A012A">
          <w:rPr>
            <w:rStyle w:val="Hyperlink"/>
            <w:noProof/>
            <w:lang w:val="en-US"/>
          </w:rPr>
          <w:t>Observation 5</w:t>
        </w:r>
        <w:r w:rsidR="00041F6E">
          <w:rPr>
            <w:rFonts w:asciiTheme="minorHAnsi" w:eastAsiaTheme="minorEastAsia" w:hAnsiTheme="minorHAnsi" w:cstheme="minorBidi"/>
            <w:b w:val="0"/>
            <w:sz w:val="24"/>
            <w:szCs w:val="24"/>
            <w:lang w:eastAsia="ja-JP"/>
          </w:rPr>
          <w:tab/>
        </w:r>
        <w:r w:rsidR="00041F6E" w:rsidRPr="002A012A">
          <w:rPr>
            <w:rStyle w:val="Hyperlink"/>
            <w:noProof/>
            <w:lang w:val="en-US"/>
          </w:rPr>
          <w:t>A common DRX configuration for PTM data recaption is beneficial for power saving enhancements.</w:t>
        </w:r>
      </w:hyperlink>
    </w:p>
    <w:p w14:paraId="40A52278" w14:textId="5A243622" w:rsidR="00C01F33" w:rsidRDefault="006F6582" w:rsidP="00041F6E">
      <w:pPr>
        <w:pStyle w:val="Proposal"/>
        <w:numPr>
          <w:ilvl w:val="0"/>
          <w:numId w:val="0"/>
        </w:numPr>
        <w:rPr>
          <w:lang w:val="en-US"/>
        </w:rPr>
      </w:pPr>
      <w:r w:rsidRPr="00620E86">
        <w:rPr>
          <w:lang w:val="en-US"/>
        </w:rPr>
        <w:fldChar w:fldCharType="end"/>
      </w:r>
      <w:bookmarkStart w:id="10" w:name="_In-sequence_SDU_delivery"/>
      <w:bookmarkEnd w:id="10"/>
    </w:p>
    <w:p w14:paraId="5392C713" w14:textId="094604BE" w:rsidR="00041F6E" w:rsidRDefault="00041F6E">
      <w:pPr>
        <w:pStyle w:val="TableofFigures"/>
        <w:tabs>
          <w:tab w:val="right" w:leader="dot" w:pos="9629"/>
        </w:tabs>
        <w:rPr>
          <w:rFonts w:asciiTheme="minorHAnsi" w:eastAsiaTheme="minorEastAsia" w:hAnsiTheme="minorHAnsi" w:cstheme="minorBidi"/>
          <w:b w:val="0"/>
          <w:sz w:val="24"/>
          <w:szCs w:val="24"/>
          <w:lang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31928" w:history="1">
        <w:r w:rsidRPr="006158A5">
          <w:rPr>
            <w:rStyle w:val="Hyperlink"/>
            <w:noProof/>
            <w:lang w:val="en-US"/>
          </w:rPr>
          <w:t>Proposal 1</w:t>
        </w:r>
        <w:r>
          <w:rPr>
            <w:rFonts w:asciiTheme="minorHAnsi" w:eastAsiaTheme="minorEastAsia" w:hAnsiTheme="minorHAnsi" w:cstheme="minorBidi"/>
            <w:b w:val="0"/>
            <w:sz w:val="24"/>
            <w:szCs w:val="24"/>
            <w:lang w:eastAsia="ja-JP"/>
          </w:rPr>
          <w:tab/>
        </w:r>
        <w:r w:rsidRPr="006158A5">
          <w:rPr>
            <w:rStyle w:val="Hyperlink"/>
            <w:noProof/>
            <w:lang w:val="en-US"/>
          </w:rPr>
          <w:t>RAN2 define basic solutions and support for MBS defined for RRC_CONNECTED UEs first and based on such a framework define a baseline for UEs in RRC_IDLE and RRC_INACTIVE.</w:t>
        </w:r>
      </w:hyperlink>
    </w:p>
    <w:p w14:paraId="40EBF3C7" w14:textId="0AF75B43" w:rsidR="00041F6E" w:rsidRDefault="002E2141">
      <w:pPr>
        <w:pStyle w:val="TableofFigures"/>
        <w:tabs>
          <w:tab w:val="right" w:leader="dot" w:pos="9629"/>
        </w:tabs>
        <w:rPr>
          <w:rFonts w:asciiTheme="minorHAnsi" w:eastAsiaTheme="minorEastAsia" w:hAnsiTheme="minorHAnsi" w:cstheme="minorBidi"/>
          <w:b w:val="0"/>
          <w:sz w:val="24"/>
          <w:szCs w:val="24"/>
          <w:lang w:eastAsia="ja-JP"/>
        </w:rPr>
      </w:pPr>
      <w:hyperlink w:anchor="_Toc47631929" w:history="1">
        <w:r w:rsidR="00041F6E" w:rsidRPr="006158A5">
          <w:rPr>
            <w:rStyle w:val="Hyperlink"/>
            <w:noProof/>
            <w:lang w:val="en-US"/>
          </w:rPr>
          <w:t>Proposal 2</w:t>
        </w:r>
        <w:r w:rsidR="00041F6E">
          <w:rPr>
            <w:rFonts w:asciiTheme="minorHAnsi" w:eastAsiaTheme="minorEastAsia" w:hAnsiTheme="minorHAnsi" w:cstheme="minorBidi"/>
            <w:b w:val="0"/>
            <w:sz w:val="24"/>
            <w:szCs w:val="24"/>
            <w:lang w:eastAsia="ja-JP"/>
          </w:rPr>
          <w:tab/>
        </w:r>
        <w:r w:rsidR="00041F6E" w:rsidRPr="006158A5">
          <w:rPr>
            <w:rStyle w:val="Hyperlink"/>
            <w:noProof/>
            <w:lang w:val="en-US"/>
          </w:rPr>
          <w:t>RAN2 shall use the Rel-16 framework for handovers and mobility as baseline for MBS.</w:t>
        </w:r>
      </w:hyperlink>
    </w:p>
    <w:p w14:paraId="000C41BA" w14:textId="1B49B795" w:rsidR="00041F6E" w:rsidRPr="00620E86" w:rsidRDefault="00041F6E" w:rsidP="00041F6E">
      <w:pPr>
        <w:pStyle w:val="BodyText"/>
        <w:rPr>
          <w:lang w:val="en-US"/>
        </w:rPr>
      </w:pPr>
      <w:r>
        <w:rPr>
          <w:b/>
          <w:bCs/>
          <w:lang w:val="en-US"/>
        </w:rPr>
        <w:fldChar w:fldCharType="end"/>
      </w:r>
      <w:r w:rsidRPr="00CE0424">
        <w:rPr>
          <w:b/>
          <w:bCs/>
        </w:rPr>
        <w:t xml:space="preserve"> </w:t>
      </w:r>
    </w:p>
    <w:p w14:paraId="1A282EFC" w14:textId="77777777" w:rsidR="00F507D1" w:rsidRPr="00620E86" w:rsidRDefault="00F507D1" w:rsidP="00CE0424">
      <w:pPr>
        <w:pStyle w:val="Heading1"/>
        <w:rPr>
          <w:lang w:val="en-US"/>
        </w:rPr>
      </w:pPr>
      <w:r w:rsidRPr="00620E86">
        <w:rPr>
          <w:lang w:val="en-US"/>
        </w:rPr>
        <w:t>References</w:t>
      </w:r>
    </w:p>
    <w:p w14:paraId="384A72CC" w14:textId="11052248" w:rsidR="00DF448B" w:rsidRPr="00620E86" w:rsidRDefault="00801F3C" w:rsidP="00DF448B">
      <w:pPr>
        <w:pStyle w:val="Reference"/>
        <w:numPr>
          <w:ilvl w:val="0"/>
          <w:numId w:val="0"/>
        </w:numPr>
        <w:ind w:left="567" w:hanging="567"/>
        <w:rPr>
          <w:lang w:val="en-US"/>
        </w:rPr>
      </w:pPr>
      <w:r w:rsidRPr="00620E86">
        <w:rPr>
          <w:lang w:val="en-US"/>
        </w:rPr>
        <w:t>[1]</w:t>
      </w:r>
      <w:r w:rsidRPr="00620E86">
        <w:rPr>
          <w:lang w:val="en-US"/>
        </w:rPr>
        <w:tab/>
        <w:t>RP-201038, "</w:t>
      </w:r>
      <w:r w:rsidRPr="00620E86">
        <w:rPr>
          <w:rFonts w:eastAsia="Batang" w:cs="Arial"/>
          <w:lang w:val="en-US"/>
        </w:rPr>
        <w:t xml:space="preserve">WID revision: NR Multicast and Broadcast Services", Huawei, </w:t>
      </w:r>
      <w:proofErr w:type="spellStart"/>
      <w:r w:rsidRPr="00620E86">
        <w:rPr>
          <w:rFonts w:eastAsia="Batang" w:cs="Arial"/>
          <w:lang w:val="en-US"/>
        </w:rPr>
        <w:t>HiSilicon</w:t>
      </w:r>
      <w:proofErr w:type="spellEnd"/>
      <w:r w:rsidRPr="00620E86">
        <w:rPr>
          <w:rFonts w:eastAsia="Batang" w:cs="Arial"/>
          <w:lang w:val="en-US"/>
        </w:rPr>
        <w:t>, RAN#88-e, E-meeting, June 29 – July 3, 2020</w:t>
      </w:r>
    </w:p>
    <w:p w14:paraId="0EF3A9A7" w14:textId="60D750AE" w:rsidR="00DF448B" w:rsidRPr="00620E86" w:rsidRDefault="00DF448B" w:rsidP="002F2DDA">
      <w:pPr>
        <w:pStyle w:val="Heading1"/>
        <w:rPr>
          <w:lang w:val="en-US"/>
        </w:rPr>
      </w:pPr>
    </w:p>
    <w:sectPr w:rsidR="00DF448B" w:rsidRPr="00620E86" w:rsidSect="00C9300D">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DABE6" w14:textId="77777777" w:rsidR="002D2065" w:rsidRDefault="002D2065">
      <w:r>
        <w:separator/>
      </w:r>
    </w:p>
  </w:endnote>
  <w:endnote w:type="continuationSeparator" w:id="0">
    <w:p w14:paraId="2CC88105" w14:textId="77777777" w:rsidR="002D2065" w:rsidRDefault="002D2065">
      <w:r>
        <w:continuationSeparator/>
      </w:r>
    </w:p>
  </w:endnote>
  <w:endnote w:type="continuationNotice" w:id="1">
    <w:p w14:paraId="5FD94658" w14:textId="77777777" w:rsidR="002D2065" w:rsidRDefault="002D2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80A14" w14:textId="77777777" w:rsidR="002D2065" w:rsidRDefault="002D20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364A" w14:textId="77777777" w:rsidR="002D2065" w:rsidRDefault="002D2065">
      <w:r>
        <w:separator/>
      </w:r>
    </w:p>
  </w:footnote>
  <w:footnote w:type="continuationSeparator" w:id="0">
    <w:p w14:paraId="66D301D7" w14:textId="77777777" w:rsidR="002D2065" w:rsidRDefault="002D2065">
      <w:r>
        <w:continuationSeparator/>
      </w:r>
    </w:p>
  </w:footnote>
  <w:footnote w:type="continuationNotice" w:id="1">
    <w:p w14:paraId="6EAFBDE0" w14:textId="77777777" w:rsidR="002D2065" w:rsidRDefault="002D2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9934" w14:textId="77777777" w:rsidR="002D2065" w:rsidRDefault="002D20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140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360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87409"/>
    <w:multiLevelType w:val="hybridMultilevel"/>
    <w:tmpl w:val="79E6F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2A43A6"/>
    <w:multiLevelType w:val="multilevel"/>
    <w:tmpl w:val="FCB45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0B32C1F6"/>
    <w:lvl w:ilvl="0" w:tplc="6BC2657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8171F0"/>
    <w:multiLevelType w:val="hybridMultilevel"/>
    <w:tmpl w:val="0F929C12"/>
    <w:lvl w:ilvl="0" w:tplc="ED36B31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8"/>
  </w:num>
  <w:num w:numId="18">
    <w:abstractNumId w:val="10"/>
  </w:num>
  <w:num w:numId="19">
    <w:abstractNumId w:val="5"/>
  </w:num>
  <w:num w:numId="20">
    <w:abstractNumId w:val="30"/>
  </w:num>
  <w:num w:numId="21">
    <w:abstractNumId w:val="14"/>
  </w:num>
  <w:num w:numId="22">
    <w:abstractNumId w:val="28"/>
  </w:num>
  <w:num w:numId="23">
    <w:abstractNumId w:val="7"/>
  </w:num>
  <w:num w:numId="24">
    <w:abstractNumId w:val="15"/>
  </w:num>
  <w:num w:numId="25">
    <w:abstractNumId w:val="20"/>
  </w:num>
  <w:num w:numId="26">
    <w:abstractNumId w:val="31"/>
  </w:num>
  <w:num w:numId="27">
    <w:abstractNumId w:val="9"/>
  </w:num>
  <w:num w:numId="28">
    <w:abstractNumId w:val="29"/>
  </w:num>
  <w:num w:numId="29">
    <w:abstractNumId w:val="25"/>
  </w:num>
  <w:num w:numId="30">
    <w:abstractNumId w:val="24"/>
  </w:num>
  <w:num w:numId="31">
    <w:abstractNumId w:val="4"/>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D54"/>
    <w:rsid w:val="000006E1"/>
    <w:rsid w:val="00002A37"/>
    <w:rsid w:val="0000564C"/>
    <w:rsid w:val="00006446"/>
    <w:rsid w:val="00006896"/>
    <w:rsid w:val="00007CDC"/>
    <w:rsid w:val="00011B28"/>
    <w:rsid w:val="00015D15"/>
    <w:rsid w:val="0002564D"/>
    <w:rsid w:val="00025ECA"/>
    <w:rsid w:val="000325B8"/>
    <w:rsid w:val="00034C15"/>
    <w:rsid w:val="00036BA1"/>
    <w:rsid w:val="00041F6E"/>
    <w:rsid w:val="000422E2"/>
    <w:rsid w:val="00042F22"/>
    <w:rsid w:val="000441F4"/>
    <w:rsid w:val="000444EF"/>
    <w:rsid w:val="00050717"/>
    <w:rsid w:val="00052A07"/>
    <w:rsid w:val="000534E3"/>
    <w:rsid w:val="0005606A"/>
    <w:rsid w:val="00057117"/>
    <w:rsid w:val="000616E7"/>
    <w:rsid w:val="0006487E"/>
    <w:rsid w:val="00065E1A"/>
    <w:rsid w:val="0007358E"/>
    <w:rsid w:val="000746C6"/>
    <w:rsid w:val="000765D9"/>
    <w:rsid w:val="00077E5F"/>
    <w:rsid w:val="0008036A"/>
    <w:rsid w:val="00081AE6"/>
    <w:rsid w:val="000855EB"/>
    <w:rsid w:val="00085B52"/>
    <w:rsid w:val="000866F2"/>
    <w:rsid w:val="0009009F"/>
    <w:rsid w:val="00091557"/>
    <w:rsid w:val="0009203A"/>
    <w:rsid w:val="000924C1"/>
    <w:rsid w:val="000924F0"/>
    <w:rsid w:val="00093474"/>
    <w:rsid w:val="00094EFC"/>
    <w:rsid w:val="0009510F"/>
    <w:rsid w:val="000A1B3F"/>
    <w:rsid w:val="000A1B7B"/>
    <w:rsid w:val="000A56F2"/>
    <w:rsid w:val="000B1A5E"/>
    <w:rsid w:val="000B2719"/>
    <w:rsid w:val="000B3A8F"/>
    <w:rsid w:val="000B4AB9"/>
    <w:rsid w:val="000B58C3"/>
    <w:rsid w:val="000B61E9"/>
    <w:rsid w:val="000C165A"/>
    <w:rsid w:val="000C2E19"/>
    <w:rsid w:val="000D0C31"/>
    <w:rsid w:val="000D0D07"/>
    <w:rsid w:val="000D4797"/>
    <w:rsid w:val="000D4EA0"/>
    <w:rsid w:val="000E0527"/>
    <w:rsid w:val="000E1E92"/>
    <w:rsid w:val="000E25BD"/>
    <w:rsid w:val="000E6BD4"/>
    <w:rsid w:val="000F06D6"/>
    <w:rsid w:val="000F0EB1"/>
    <w:rsid w:val="000F1106"/>
    <w:rsid w:val="000F1B8A"/>
    <w:rsid w:val="000F3275"/>
    <w:rsid w:val="000F3BE9"/>
    <w:rsid w:val="000F3F6C"/>
    <w:rsid w:val="000F6DF3"/>
    <w:rsid w:val="0010035E"/>
    <w:rsid w:val="001005FF"/>
    <w:rsid w:val="001062FB"/>
    <w:rsid w:val="001063E6"/>
    <w:rsid w:val="001075FE"/>
    <w:rsid w:val="00113CF4"/>
    <w:rsid w:val="001153EA"/>
    <w:rsid w:val="00115643"/>
    <w:rsid w:val="001157EA"/>
    <w:rsid w:val="00116765"/>
    <w:rsid w:val="001219F5"/>
    <w:rsid w:val="00121A20"/>
    <w:rsid w:val="0012377F"/>
    <w:rsid w:val="00124314"/>
    <w:rsid w:val="00126B4A"/>
    <w:rsid w:val="00132FD0"/>
    <w:rsid w:val="001344C0"/>
    <w:rsid w:val="001346FA"/>
    <w:rsid w:val="00135252"/>
    <w:rsid w:val="00137151"/>
    <w:rsid w:val="00137AB5"/>
    <w:rsid w:val="00137F0B"/>
    <w:rsid w:val="00146D5A"/>
    <w:rsid w:val="00151E23"/>
    <w:rsid w:val="001526E0"/>
    <w:rsid w:val="001551B5"/>
    <w:rsid w:val="001556CD"/>
    <w:rsid w:val="00160C78"/>
    <w:rsid w:val="001659C1"/>
    <w:rsid w:val="00170080"/>
    <w:rsid w:val="00173A8E"/>
    <w:rsid w:val="0017502C"/>
    <w:rsid w:val="0018143F"/>
    <w:rsid w:val="00181FF8"/>
    <w:rsid w:val="00190AC1"/>
    <w:rsid w:val="0019341A"/>
    <w:rsid w:val="00197DF9"/>
    <w:rsid w:val="001A1987"/>
    <w:rsid w:val="001A2564"/>
    <w:rsid w:val="001A6173"/>
    <w:rsid w:val="001A6CBA"/>
    <w:rsid w:val="001B0D97"/>
    <w:rsid w:val="001B5A5D"/>
    <w:rsid w:val="001C166C"/>
    <w:rsid w:val="001C1CE5"/>
    <w:rsid w:val="001C3D2A"/>
    <w:rsid w:val="001D51BA"/>
    <w:rsid w:val="001D53E7"/>
    <w:rsid w:val="001D6342"/>
    <w:rsid w:val="001D6D53"/>
    <w:rsid w:val="001E58E2"/>
    <w:rsid w:val="001E7AED"/>
    <w:rsid w:val="001F229B"/>
    <w:rsid w:val="001F3916"/>
    <w:rsid w:val="001F54C5"/>
    <w:rsid w:val="001F662C"/>
    <w:rsid w:val="001F7074"/>
    <w:rsid w:val="00200490"/>
    <w:rsid w:val="00201F3A"/>
    <w:rsid w:val="00203F96"/>
    <w:rsid w:val="00205329"/>
    <w:rsid w:val="002068CC"/>
    <w:rsid w:val="002069B2"/>
    <w:rsid w:val="00207FA3"/>
    <w:rsid w:val="002146A1"/>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5E7"/>
    <w:rsid w:val="00252C6E"/>
    <w:rsid w:val="00257543"/>
    <w:rsid w:val="002617E7"/>
    <w:rsid w:val="0026242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EAE"/>
    <w:rsid w:val="00292D26"/>
    <w:rsid w:val="00292EB7"/>
    <w:rsid w:val="0029304B"/>
    <w:rsid w:val="00296227"/>
    <w:rsid w:val="00296F44"/>
    <w:rsid w:val="0029777D"/>
    <w:rsid w:val="002A055E"/>
    <w:rsid w:val="002A1D4E"/>
    <w:rsid w:val="002A2869"/>
    <w:rsid w:val="002B24D6"/>
    <w:rsid w:val="002C3C2C"/>
    <w:rsid w:val="002C41E6"/>
    <w:rsid w:val="002D071A"/>
    <w:rsid w:val="002D2065"/>
    <w:rsid w:val="002D34B2"/>
    <w:rsid w:val="002D4542"/>
    <w:rsid w:val="002D48B0"/>
    <w:rsid w:val="002D5593"/>
    <w:rsid w:val="002D5B37"/>
    <w:rsid w:val="002D6073"/>
    <w:rsid w:val="002D7637"/>
    <w:rsid w:val="002E17F2"/>
    <w:rsid w:val="002E2141"/>
    <w:rsid w:val="002E256B"/>
    <w:rsid w:val="002E7CAE"/>
    <w:rsid w:val="002F2771"/>
    <w:rsid w:val="002F2DDA"/>
    <w:rsid w:val="002F37A9"/>
    <w:rsid w:val="002F7DAF"/>
    <w:rsid w:val="00301CE6"/>
    <w:rsid w:val="0030256B"/>
    <w:rsid w:val="0030501F"/>
    <w:rsid w:val="003064C7"/>
    <w:rsid w:val="00307BA1"/>
    <w:rsid w:val="00311702"/>
    <w:rsid w:val="00311E82"/>
    <w:rsid w:val="00313FD6"/>
    <w:rsid w:val="003143BD"/>
    <w:rsid w:val="00315363"/>
    <w:rsid w:val="003203ED"/>
    <w:rsid w:val="00322C9F"/>
    <w:rsid w:val="00324D23"/>
    <w:rsid w:val="00327C42"/>
    <w:rsid w:val="00331751"/>
    <w:rsid w:val="00334579"/>
    <w:rsid w:val="00335858"/>
    <w:rsid w:val="00336BDA"/>
    <w:rsid w:val="00342BD7"/>
    <w:rsid w:val="00343FEA"/>
    <w:rsid w:val="00346807"/>
    <w:rsid w:val="00346A18"/>
    <w:rsid w:val="00346DB5"/>
    <w:rsid w:val="003477B1"/>
    <w:rsid w:val="00357380"/>
    <w:rsid w:val="003602D9"/>
    <w:rsid w:val="003604CE"/>
    <w:rsid w:val="00370E47"/>
    <w:rsid w:val="003742AC"/>
    <w:rsid w:val="003774EA"/>
    <w:rsid w:val="00377CE1"/>
    <w:rsid w:val="00385BF0"/>
    <w:rsid w:val="003939FF"/>
    <w:rsid w:val="003A2223"/>
    <w:rsid w:val="003A2A0F"/>
    <w:rsid w:val="003A435C"/>
    <w:rsid w:val="003A45A1"/>
    <w:rsid w:val="003A5B0A"/>
    <w:rsid w:val="003A6BAC"/>
    <w:rsid w:val="003A70A4"/>
    <w:rsid w:val="003A7EF3"/>
    <w:rsid w:val="003B1209"/>
    <w:rsid w:val="003B159C"/>
    <w:rsid w:val="003B369F"/>
    <w:rsid w:val="003B36A3"/>
    <w:rsid w:val="003B64BB"/>
    <w:rsid w:val="003B7FE5"/>
    <w:rsid w:val="003C11C8"/>
    <w:rsid w:val="003C2702"/>
    <w:rsid w:val="003C7806"/>
    <w:rsid w:val="003C7B79"/>
    <w:rsid w:val="003D109F"/>
    <w:rsid w:val="003D2478"/>
    <w:rsid w:val="003D3C45"/>
    <w:rsid w:val="003D5B1F"/>
    <w:rsid w:val="003E15FA"/>
    <w:rsid w:val="003E55E4"/>
    <w:rsid w:val="003E74E3"/>
    <w:rsid w:val="003F05C7"/>
    <w:rsid w:val="003F2CD4"/>
    <w:rsid w:val="003F2EA7"/>
    <w:rsid w:val="003F6BBE"/>
    <w:rsid w:val="004000E8"/>
    <w:rsid w:val="00402E2B"/>
    <w:rsid w:val="0040512B"/>
    <w:rsid w:val="00405CA5"/>
    <w:rsid w:val="00407CD3"/>
    <w:rsid w:val="00410134"/>
    <w:rsid w:val="00410B72"/>
    <w:rsid w:val="00410F18"/>
    <w:rsid w:val="0041263E"/>
    <w:rsid w:val="00413AAC"/>
    <w:rsid w:val="00413E92"/>
    <w:rsid w:val="00414A5A"/>
    <w:rsid w:val="00416FBB"/>
    <w:rsid w:val="00421105"/>
    <w:rsid w:val="00422AA4"/>
    <w:rsid w:val="004242F4"/>
    <w:rsid w:val="004253CB"/>
    <w:rsid w:val="00427248"/>
    <w:rsid w:val="004372BA"/>
    <w:rsid w:val="00437447"/>
    <w:rsid w:val="00441A92"/>
    <w:rsid w:val="004431DC"/>
    <w:rsid w:val="00444F56"/>
    <w:rsid w:val="00446488"/>
    <w:rsid w:val="004517AA"/>
    <w:rsid w:val="00452CAC"/>
    <w:rsid w:val="00457565"/>
    <w:rsid w:val="00457B71"/>
    <w:rsid w:val="004669E2"/>
    <w:rsid w:val="00470C31"/>
    <w:rsid w:val="00471270"/>
    <w:rsid w:val="00471DE0"/>
    <w:rsid w:val="00471FB5"/>
    <w:rsid w:val="004734D0"/>
    <w:rsid w:val="0047556B"/>
    <w:rsid w:val="00477768"/>
    <w:rsid w:val="00492BC5"/>
    <w:rsid w:val="004964F1"/>
    <w:rsid w:val="004A16BC"/>
    <w:rsid w:val="004A1A76"/>
    <w:rsid w:val="004A2B94"/>
    <w:rsid w:val="004A5C55"/>
    <w:rsid w:val="004B6F6A"/>
    <w:rsid w:val="004B7C0C"/>
    <w:rsid w:val="004C3898"/>
    <w:rsid w:val="004C4088"/>
    <w:rsid w:val="004C7871"/>
    <w:rsid w:val="004D1C3A"/>
    <w:rsid w:val="004D36B1"/>
    <w:rsid w:val="004D5D87"/>
    <w:rsid w:val="004D7EBD"/>
    <w:rsid w:val="004E2680"/>
    <w:rsid w:val="004E28F9"/>
    <w:rsid w:val="004E462E"/>
    <w:rsid w:val="004E56DC"/>
    <w:rsid w:val="004E76F4"/>
    <w:rsid w:val="004F0B4E"/>
    <w:rsid w:val="004F0B6C"/>
    <w:rsid w:val="004F2078"/>
    <w:rsid w:val="004F4DA3"/>
    <w:rsid w:val="00504633"/>
    <w:rsid w:val="00506557"/>
    <w:rsid w:val="0050677A"/>
    <w:rsid w:val="005108D8"/>
    <w:rsid w:val="005108DD"/>
    <w:rsid w:val="005116F9"/>
    <w:rsid w:val="005153A7"/>
    <w:rsid w:val="005219CF"/>
    <w:rsid w:val="005250F1"/>
    <w:rsid w:val="00534B59"/>
    <w:rsid w:val="00535B49"/>
    <w:rsid w:val="00536759"/>
    <w:rsid w:val="00537C62"/>
    <w:rsid w:val="00546970"/>
    <w:rsid w:val="005528B0"/>
    <w:rsid w:val="00552EDA"/>
    <w:rsid w:val="00554911"/>
    <w:rsid w:val="00554E19"/>
    <w:rsid w:val="00554E25"/>
    <w:rsid w:val="0055748D"/>
    <w:rsid w:val="0056121F"/>
    <w:rsid w:val="00572505"/>
    <w:rsid w:val="00574958"/>
    <w:rsid w:val="00581FE5"/>
    <w:rsid w:val="00582809"/>
    <w:rsid w:val="00584327"/>
    <w:rsid w:val="0058798C"/>
    <w:rsid w:val="005900FA"/>
    <w:rsid w:val="005935A4"/>
    <w:rsid w:val="005948C2"/>
    <w:rsid w:val="00595DCA"/>
    <w:rsid w:val="005976AC"/>
    <w:rsid w:val="0059779B"/>
    <w:rsid w:val="005A209A"/>
    <w:rsid w:val="005A662D"/>
    <w:rsid w:val="005B1409"/>
    <w:rsid w:val="005B35D7"/>
    <w:rsid w:val="005B392A"/>
    <w:rsid w:val="005B3AA3"/>
    <w:rsid w:val="005B67B4"/>
    <w:rsid w:val="005B6F83"/>
    <w:rsid w:val="005C39F2"/>
    <w:rsid w:val="005C74FB"/>
    <w:rsid w:val="005C7A55"/>
    <w:rsid w:val="005D1602"/>
    <w:rsid w:val="005D1AC7"/>
    <w:rsid w:val="005E385F"/>
    <w:rsid w:val="005E4F65"/>
    <w:rsid w:val="005E5B81"/>
    <w:rsid w:val="005F2CB1"/>
    <w:rsid w:val="005F3025"/>
    <w:rsid w:val="005F618C"/>
    <w:rsid w:val="005F70BD"/>
    <w:rsid w:val="006020D1"/>
    <w:rsid w:val="0060283C"/>
    <w:rsid w:val="00604F14"/>
    <w:rsid w:val="00606301"/>
    <w:rsid w:val="00611B83"/>
    <w:rsid w:val="00613257"/>
    <w:rsid w:val="00620A71"/>
    <w:rsid w:val="00620D80"/>
    <w:rsid w:val="00620E86"/>
    <w:rsid w:val="006234A6"/>
    <w:rsid w:val="006265A9"/>
    <w:rsid w:val="00630001"/>
    <w:rsid w:val="006311B3"/>
    <w:rsid w:val="0063284C"/>
    <w:rsid w:val="00635539"/>
    <w:rsid w:val="00636398"/>
    <w:rsid w:val="006368D3"/>
    <w:rsid w:val="006377EC"/>
    <w:rsid w:val="0064151F"/>
    <w:rsid w:val="00641533"/>
    <w:rsid w:val="0064208D"/>
    <w:rsid w:val="00643475"/>
    <w:rsid w:val="0064396A"/>
    <w:rsid w:val="00643B49"/>
    <w:rsid w:val="0064624E"/>
    <w:rsid w:val="00650AB9"/>
    <w:rsid w:val="00652C7B"/>
    <w:rsid w:val="00655733"/>
    <w:rsid w:val="00655ACD"/>
    <w:rsid w:val="00656A92"/>
    <w:rsid w:val="00656DDE"/>
    <w:rsid w:val="0066011D"/>
    <w:rsid w:val="006607C0"/>
    <w:rsid w:val="006613A6"/>
    <w:rsid w:val="006627A2"/>
    <w:rsid w:val="006634E6"/>
    <w:rsid w:val="006655EE"/>
    <w:rsid w:val="00667EE7"/>
    <w:rsid w:val="00670922"/>
    <w:rsid w:val="00670BE1"/>
    <w:rsid w:val="00671A66"/>
    <w:rsid w:val="00671D34"/>
    <w:rsid w:val="0067218F"/>
    <w:rsid w:val="0067333D"/>
    <w:rsid w:val="006741F2"/>
    <w:rsid w:val="00674CC3"/>
    <w:rsid w:val="0067525F"/>
    <w:rsid w:val="0067591A"/>
    <w:rsid w:val="00675C72"/>
    <w:rsid w:val="006771F9"/>
    <w:rsid w:val="006776D7"/>
    <w:rsid w:val="00681003"/>
    <w:rsid w:val="006817C9"/>
    <w:rsid w:val="00683ECE"/>
    <w:rsid w:val="006843F9"/>
    <w:rsid w:val="00692F0F"/>
    <w:rsid w:val="00695FC2"/>
    <w:rsid w:val="00696949"/>
    <w:rsid w:val="00697052"/>
    <w:rsid w:val="006A46FB"/>
    <w:rsid w:val="006A5E28"/>
    <w:rsid w:val="006A697B"/>
    <w:rsid w:val="006A7AFF"/>
    <w:rsid w:val="006B1816"/>
    <w:rsid w:val="006B2099"/>
    <w:rsid w:val="006B26C6"/>
    <w:rsid w:val="006B50CF"/>
    <w:rsid w:val="006C03B8"/>
    <w:rsid w:val="006C5EC9"/>
    <w:rsid w:val="006C6059"/>
    <w:rsid w:val="006C7522"/>
    <w:rsid w:val="006D217C"/>
    <w:rsid w:val="006D6F08"/>
    <w:rsid w:val="006E062C"/>
    <w:rsid w:val="006E1C82"/>
    <w:rsid w:val="006E28B7"/>
    <w:rsid w:val="006E2A9B"/>
    <w:rsid w:val="006E3310"/>
    <w:rsid w:val="006E48D8"/>
    <w:rsid w:val="006E4E39"/>
    <w:rsid w:val="006E565E"/>
    <w:rsid w:val="006E673D"/>
    <w:rsid w:val="006E7B5D"/>
    <w:rsid w:val="006E7D3B"/>
    <w:rsid w:val="006F1B70"/>
    <w:rsid w:val="006F341D"/>
    <w:rsid w:val="006F3CDE"/>
    <w:rsid w:val="006F58D4"/>
    <w:rsid w:val="006F6582"/>
    <w:rsid w:val="006F6815"/>
    <w:rsid w:val="006F7370"/>
    <w:rsid w:val="007012C5"/>
    <w:rsid w:val="0070346E"/>
    <w:rsid w:val="00704EDB"/>
    <w:rsid w:val="00706101"/>
    <w:rsid w:val="00707072"/>
    <w:rsid w:val="00707D61"/>
    <w:rsid w:val="00712287"/>
    <w:rsid w:val="00712772"/>
    <w:rsid w:val="007148D3"/>
    <w:rsid w:val="00715B9A"/>
    <w:rsid w:val="0072537E"/>
    <w:rsid w:val="007257D0"/>
    <w:rsid w:val="00726EA6"/>
    <w:rsid w:val="00727208"/>
    <w:rsid w:val="00727680"/>
    <w:rsid w:val="00732E50"/>
    <w:rsid w:val="007348B1"/>
    <w:rsid w:val="007362A6"/>
    <w:rsid w:val="00736900"/>
    <w:rsid w:val="00736D7D"/>
    <w:rsid w:val="00740E58"/>
    <w:rsid w:val="00743D71"/>
    <w:rsid w:val="007445A0"/>
    <w:rsid w:val="0074524B"/>
    <w:rsid w:val="00747D8B"/>
    <w:rsid w:val="00751228"/>
    <w:rsid w:val="007554F1"/>
    <w:rsid w:val="00755E61"/>
    <w:rsid w:val="007571E1"/>
    <w:rsid w:val="00757A16"/>
    <w:rsid w:val="00760138"/>
    <w:rsid w:val="007604B2"/>
    <w:rsid w:val="00765281"/>
    <w:rsid w:val="00766BAD"/>
    <w:rsid w:val="0076741B"/>
    <w:rsid w:val="007729A2"/>
    <w:rsid w:val="007755F2"/>
    <w:rsid w:val="00775DF5"/>
    <w:rsid w:val="00776971"/>
    <w:rsid w:val="00776B80"/>
    <w:rsid w:val="00780A80"/>
    <w:rsid w:val="0078177E"/>
    <w:rsid w:val="0078304C"/>
    <w:rsid w:val="00783673"/>
    <w:rsid w:val="00785490"/>
    <w:rsid w:val="00791415"/>
    <w:rsid w:val="007925EA"/>
    <w:rsid w:val="00792EAD"/>
    <w:rsid w:val="00793CD8"/>
    <w:rsid w:val="00795C92"/>
    <w:rsid w:val="00796231"/>
    <w:rsid w:val="007A1CB3"/>
    <w:rsid w:val="007A306F"/>
    <w:rsid w:val="007A43A6"/>
    <w:rsid w:val="007A58A6"/>
    <w:rsid w:val="007B3D2D"/>
    <w:rsid w:val="007B4605"/>
    <w:rsid w:val="007B50AE"/>
    <w:rsid w:val="007B51DF"/>
    <w:rsid w:val="007B6BE6"/>
    <w:rsid w:val="007C05DD"/>
    <w:rsid w:val="007C1975"/>
    <w:rsid w:val="007C3D18"/>
    <w:rsid w:val="007C60BF"/>
    <w:rsid w:val="007C6A07"/>
    <w:rsid w:val="007C75A1"/>
    <w:rsid w:val="007C77A5"/>
    <w:rsid w:val="007D04E5"/>
    <w:rsid w:val="007D0865"/>
    <w:rsid w:val="007D5901"/>
    <w:rsid w:val="007D7526"/>
    <w:rsid w:val="007E4610"/>
    <w:rsid w:val="007E4715"/>
    <w:rsid w:val="007E505B"/>
    <w:rsid w:val="007E7091"/>
    <w:rsid w:val="007F1421"/>
    <w:rsid w:val="00801F3C"/>
    <w:rsid w:val="00803FAE"/>
    <w:rsid w:val="0080605F"/>
    <w:rsid w:val="00806E43"/>
    <w:rsid w:val="00807786"/>
    <w:rsid w:val="00811FCB"/>
    <w:rsid w:val="008158D6"/>
    <w:rsid w:val="00817196"/>
    <w:rsid w:val="00820E37"/>
    <w:rsid w:val="008235DB"/>
    <w:rsid w:val="00824AB4"/>
    <w:rsid w:val="00825C42"/>
    <w:rsid w:val="00825D25"/>
    <w:rsid w:val="00827D6F"/>
    <w:rsid w:val="00830548"/>
    <w:rsid w:val="00830A21"/>
    <w:rsid w:val="0083520C"/>
    <w:rsid w:val="008376AC"/>
    <w:rsid w:val="008444E8"/>
    <w:rsid w:val="00844E80"/>
    <w:rsid w:val="00846FE7"/>
    <w:rsid w:val="00856911"/>
    <w:rsid w:val="00857421"/>
    <w:rsid w:val="008651D1"/>
    <w:rsid w:val="008667A5"/>
    <w:rsid w:val="008677FD"/>
    <w:rsid w:val="00867D9D"/>
    <w:rsid w:val="008706D4"/>
    <w:rsid w:val="00870F8A"/>
    <w:rsid w:val="008719A4"/>
    <w:rsid w:val="00871D23"/>
    <w:rsid w:val="00874312"/>
    <w:rsid w:val="0087437C"/>
    <w:rsid w:val="0087492C"/>
    <w:rsid w:val="00875CD7"/>
    <w:rsid w:val="00875FB9"/>
    <w:rsid w:val="00876B4D"/>
    <w:rsid w:val="00877F18"/>
    <w:rsid w:val="0088487A"/>
    <w:rsid w:val="00884D36"/>
    <w:rsid w:val="008941E3"/>
    <w:rsid w:val="00894A88"/>
    <w:rsid w:val="00895386"/>
    <w:rsid w:val="008A21FF"/>
    <w:rsid w:val="008A2CE2"/>
    <w:rsid w:val="008A30AC"/>
    <w:rsid w:val="008A3C9D"/>
    <w:rsid w:val="008A44B8"/>
    <w:rsid w:val="008A51A8"/>
    <w:rsid w:val="008A54C7"/>
    <w:rsid w:val="008A77D8"/>
    <w:rsid w:val="008B0483"/>
    <w:rsid w:val="008B120C"/>
    <w:rsid w:val="008B4D54"/>
    <w:rsid w:val="008B51A0"/>
    <w:rsid w:val="008B592A"/>
    <w:rsid w:val="008B7B5C"/>
    <w:rsid w:val="008C0C99"/>
    <w:rsid w:val="008C2017"/>
    <w:rsid w:val="008C2176"/>
    <w:rsid w:val="008C4958"/>
    <w:rsid w:val="008C4BAA"/>
    <w:rsid w:val="008C6AE8"/>
    <w:rsid w:val="008C7573"/>
    <w:rsid w:val="008C7E4B"/>
    <w:rsid w:val="008D00A5"/>
    <w:rsid w:val="008D34F1"/>
    <w:rsid w:val="008D36FE"/>
    <w:rsid w:val="008D39D8"/>
    <w:rsid w:val="008D6D1A"/>
    <w:rsid w:val="008E065E"/>
    <w:rsid w:val="008E0927"/>
    <w:rsid w:val="008E17C6"/>
    <w:rsid w:val="008E1909"/>
    <w:rsid w:val="008F1EAB"/>
    <w:rsid w:val="008F33DC"/>
    <w:rsid w:val="008F477F"/>
    <w:rsid w:val="00902350"/>
    <w:rsid w:val="0090336B"/>
    <w:rsid w:val="009053AA"/>
    <w:rsid w:val="00906939"/>
    <w:rsid w:val="0091089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BA"/>
    <w:rsid w:val="00950DE7"/>
    <w:rsid w:val="00953920"/>
    <w:rsid w:val="00953D47"/>
    <w:rsid w:val="0095681E"/>
    <w:rsid w:val="009572D4"/>
    <w:rsid w:val="009577D0"/>
    <w:rsid w:val="00960D21"/>
    <w:rsid w:val="00961921"/>
    <w:rsid w:val="00962A27"/>
    <w:rsid w:val="0096430A"/>
    <w:rsid w:val="0096554B"/>
    <w:rsid w:val="0096584A"/>
    <w:rsid w:val="00965C1F"/>
    <w:rsid w:val="00971F08"/>
    <w:rsid w:val="009752CA"/>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6D9"/>
    <w:rsid w:val="009A6ADC"/>
    <w:rsid w:val="009B1F30"/>
    <w:rsid w:val="009B3AC2"/>
    <w:rsid w:val="009B4DF4"/>
    <w:rsid w:val="009B564E"/>
    <w:rsid w:val="009B7BAC"/>
    <w:rsid w:val="009B7E87"/>
    <w:rsid w:val="009C0169"/>
    <w:rsid w:val="009C403E"/>
    <w:rsid w:val="009D427B"/>
    <w:rsid w:val="009D4BEB"/>
    <w:rsid w:val="009D4FF0"/>
    <w:rsid w:val="009D703C"/>
    <w:rsid w:val="009D718F"/>
    <w:rsid w:val="009E068F"/>
    <w:rsid w:val="009E14E0"/>
    <w:rsid w:val="009E35DB"/>
    <w:rsid w:val="009E47A3"/>
    <w:rsid w:val="009F08F3"/>
    <w:rsid w:val="009F0C2E"/>
    <w:rsid w:val="009F344F"/>
    <w:rsid w:val="009F5037"/>
    <w:rsid w:val="009F74CC"/>
    <w:rsid w:val="00A011E3"/>
    <w:rsid w:val="00A031D8"/>
    <w:rsid w:val="00A048A8"/>
    <w:rsid w:val="00A04F49"/>
    <w:rsid w:val="00A13E54"/>
    <w:rsid w:val="00A16AB8"/>
    <w:rsid w:val="00A17F63"/>
    <w:rsid w:val="00A204C4"/>
    <w:rsid w:val="00A2193B"/>
    <w:rsid w:val="00A2351A"/>
    <w:rsid w:val="00A264A9"/>
    <w:rsid w:val="00A26DCF"/>
    <w:rsid w:val="00A27785"/>
    <w:rsid w:val="00A27C4A"/>
    <w:rsid w:val="00A30187"/>
    <w:rsid w:val="00A3448A"/>
    <w:rsid w:val="00A36297"/>
    <w:rsid w:val="00A41E2B"/>
    <w:rsid w:val="00A45B74"/>
    <w:rsid w:val="00A52E1D"/>
    <w:rsid w:val="00A61499"/>
    <w:rsid w:val="00A62946"/>
    <w:rsid w:val="00A62A77"/>
    <w:rsid w:val="00A63483"/>
    <w:rsid w:val="00A657D7"/>
    <w:rsid w:val="00A6605F"/>
    <w:rsid w:val="00A660AC"/>
    <w:rsid w:val="00A67E6C"/>
    <w:rsid w:val="00A719B2"/>
    <w:rsid w:val="00A71B99"/>
    <w:rsid w:val="00A739D0"/>
    <w:rsid w:val="00A73D92"/>
    <w:rsid w:val="00A755DA"/>
    <w:rsid w:val="00A761D4"/>
    <w:rsid w:val="00A77EC4"/>
    <w:rsid w:val="00A92756"/>
    <w:rsid w:val="00A92879"/>
    <w:rsid w:val="00A9442A"/>
    <w:rsid w:val="00AA016F"/>
    <w:rsid w:val="00AA1ED6"/>
    <w:rsid w:val="00AA51D6"/>
    <w:rsid w:val="00AB0BC8"/>
    <w:rsid w:val="00AB11CA"/>
    <w:rsid w:val="00AB14D9"/>
    <w:rsid w:val="00AB4AB8"/>
    <w:rsid w:val="00AB655E"/>
    <w:rsid w:val="00AC007F"/>
    <w:rsid w:val="00AC078D"/>
    <w:rsid w:val="00AC2ECD"/>
    <w:rsid w:val="00AC3119"/>
    <w:rsid w:val="00AC46A1"/>
    <w:rsid w:val="00AC49FB"/>
    <w:rsid w:val="00AC5323"/>
    <w:rsid w:val="00AC5A10"/>
    <w:rsid w:val="00AD0AA3"/>
    <w:rsid w:val="00AD3F94"/>
    <w:rsid w:val="00AD4A5A"/>
    <w:rsid w:val="00AD7F0E"/>
    <w:rsid w:val="00AE27AC"/>
    <w:rsid w:val="00AE40E0"/>
    <w:rsid w:val="00AE4637"/>
    <w:rsid w:val="00AE4DBA"/>
    <w:rsid w:val="00AE4F07"/>
    <w:rsid w:val="00AF1C5D"/>
    <w:rsid w:val="00AF42D7"/>
    <w:rsid w:val="00AF4A54"/>
    <w:rsid w:val="00B006FE"/>
    <w:rsid w:val="00B007CB"/>
    <w:rsid w:val="00B013EC"/>
    <w:rsid w:val="00B02AA9"/>
    <w:rsid w:val="00B02FA3"/>
    <w:rsid w:val="00B03866"/>
    <w:rsid w:val="00B05084"/>
    <w:rsid w:val="00B157F9"/>
    <w:rsid w:val="00B20256"/>
    <w:rsid w:val="00B20D09"/>
    <w:rsid w:val="00B2763F"/>
    <w:rsid w:val="00B27AAC"/>
    <w:rsid w:val="00B30929"/>
    <w:rsid w:val="00B372AA"/>
    <w:rsid w:val="00B40445"/>
    <w:rsid w:val="00B408A4"/>
    <w:rsid w:val="00B409E0"/>
    <w:rsid w:val="00B41888"/>
    <w:rsid w:val="00B45A52"/>
    <w:rsid w:val="00B46175"/>
    <w:rsid w:val="00B548B7"/>
    <w:rsid w:val="00B664C7"/>
    <w:rsid w:val="00B739F6"/>
    <w:rsid w:val="00B81A6C"/>
    <w:rsid w:val="00B85DE5"/>
    <w:rsid w:val="00B908CE"/>
    <w:rsid w:val="00B90F73"/>
    <w:rsid w:val="00B93B59"/>
    <w:rsid w:val="00B9406A"/>
    <w:rsid w:val="00BA2280"/>
    <w:rsid w:val="00BA2A08"/>
    <w:rsid w:val="00BA56D2"/>
    <w:rsid w:val="00BA7355"/>
    <w:rsid w:val="00BA76E0"/>
    <w:rsid w:val="00BB17EE"/>
    <w:rsid w:val="00BB2A25"/>
    <w:rsid w:val="00BB30C8"/>
    <w:rsid w:val="00BB51E9"/>
    <w:rsid w:val="00BC0FDC"/>
    <w:rsid w:val="00BC1BFF"/>
    <w:rsid w:val="00BC3053"/>
    <w:rsid w:val="00BC4D2E"/>
    <w:rsid w:val="00BC62BD"/>
    <w:rsid w:val="00BD1FA7"/>
    <w:rsid w:val="00BD48AC"/>
    <w:rsid w:val="00BD5F1A"/>
    <w:rsid w:val="00BE1234"/>
    <w:rsid w:val="00BE130B"/>
    <w:rsid w:val="00BE2FA6"/>
    <w:rsid w:val="00BE333F"/>
    <w:rsid w:val="00BE4D6E"/>
    <w:rsid w:val="00BE7406"/>
    <w:rsid w:val="00BE7603"/>
    <w:rsid w:val="00BF3279"/>
    <w:rsid w:val="00BF74C7"/>
    <w:rsid w:val="00C015F1"/>
    <w:rsid w:val="00C01F33"/>
    <w:rsid w:val="00C02CC6"/>
    <w:rsid w:val="00C032AC"/>
    <w:rsid w:val="00C040F7"/>
    <w:rsid w:val="00C044AB"/>
    <w:rsid w:val="00C05706"/>
    <w:rsid w:val="00C07377"/>
    <w:rsid w:val="00C10478"/>
    <w:rsid w:val="00C12107"/>
    <w:rsid w:val="00C14D4B"/>
    <w:rsid w:val="00C154BB"/>
    <w:rsid w:val="00C251DD"/>
    <w:rsid w:val="00C268E6"/>
    <w:rsid w:val="00C26E67"/>
    <w:rsid w:val="00C279B5"/>
    <w:rsid w:val="00C27C45"/>
    <w:rsid w:val="00C3719D"/>
    <w:rsid w:val="00C37CB2"/>
    <w:rsid w:val="00C45E42"/>
    <w:rsid w:val="00C473A5"/>
    <w:rsid w:val="00C54995"/>
    <w:rsid w:val="00C54D41"/>
    <w:rsid w:val="00C60783"/>
    <w:rsid w:val="00C64672"/>
    <w:rsid w:val="00C70367"/>
    <w:rsid w:val="00C70697"/>
    <w:rsid w:val="00C72093"/>
    <w:rsid w:val="00C72917"/>
    <w:rsid w:val="00C72EF4"/>
    <w:rsid w:val="00C72F61"/>
    <w:rsid w:val="00C744FE"/>
    <w:rsid w:val="00C75D2F"/>
    <w:rsid w:val="00C767BE"/>
    <w:rsid w:val="00C76E3C"/>
    <w:rsid w:val="00C777FA"/>
    <w:rsid w:val="00C77981"/>
    <w:rsid w:val="00C805B0"/>
    <w:rsid w:val="00C81305"/>
    <w:rsid w:val="00C81568"/>
    <w:rsid w:val="00C827F4"/>
    <w:rsid w:val="00C9027A"/>
    <w:rsid w:val="00C9068E"/>
    <w:rsid w:val="00C9300D"/>
    <w:rsid w:val="00C93814"/>
    <w:rsid w:val="00C93C4B"/>
    <w:rsid w:val="00C944AB"/>
    <w:rsid w:val="00C95B40"/>
    <w:rsid w:val="00C97956"/>
    <w:rsid w:val="00CA1ED8"/>
    <w:rsid w:val="00CB0FC4"/>
    <w:rsid w:val="00CB1F63"/>
    <w:rsid w:val="00CB7170"/>
    <w:rsid w:val="00CC040E"/>
    <w:rsid w:val="00CC111F"/>
    <w:rsid w:val="00CC2011"/>
    <w:rsid w:val="00CC3EA0"/>
    <w:rsid w:val="00CC7B45"/>
    <w:rsid w:val="00CD1188"/>
    <w:rsid w:val="00CD294F"/>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B8B"/>
    <w:rsid w:val="00D34B50"/>
    <w:rsid w:val="00D36E71"/>
    <w:rsid w:val="00D37D87"/>
    <w:rsid w:val="00D40B33"/>
    <w:rsid w:val="00D4318F"/>
    <w:rsid w:val="00D438BF"/>
    <w:rsid w:val="00D440F8"/>
    <w:rsid w:val="00D53A4E"/>
    <w:rsid w:val="00D546FF"/>
    <w:rsid w:val="00D55AD5"/>
    <w:rsid w:val="00D576CA"/>
    <w:rsid w:val="00D61AF5"/>
    <w:rsid w:val="00D652B5"/>
    <w:rsid w:val="00D66155"/>
    <w:rsid w:val="00D708B0"/>
    <w:rsid w:val="00D730EE"/>
    <w:rsid w:val="00D766F9"/>
    <w:rsid w:val="00D77B1D"/>
    <w:rsid w:val="00D8021F"/>
    <w:rsid w:val="00D80383"/>
    <w:rsid w:val="00D823C6"/>
    <w:rsid w:val="00D8327F"/>
    <w:rsid w:val="00D84B93"/>
    <w:rsid w:val="00D86CA3"/>
    <w:rsid w:val="00D871CE"/>
    <w:rsid w:val="00D9196D"/>
    <w:rsid w:val="00D92982"/>
    <w:rsid w:val="00DA305E"/>
    <w:rsid w:val="00DA5417"/>
    <w:rsid w:val="00DA56E8"/>
    <w:rsid w:val="00DB0A9F"/>
    <w:rsid w:val="00DB3613"/>
    <w:rsid w:val="00DB377D"/>
    <w:rsid w:val="00DC2D36"/>
    <w:rsid w:val="00DC53EF"/>
    <w:rsid w:val="00DD7A8C"/>
    <w:rsid w:val="00DE5608"/>
    <w:rsid w:val="00DE58D0"/>
    <w:rsid w:val="00DE5B8C"/>
    <w:rsid w:val="00DE654F"/>
    <w:rsid w:val="00DF0B6E"/>
    <w:rsid w:val="00DF15E0"/>
    <w:rsid w:val="00DF37A0"/>
    <w:rsid w:val="00DF448B"/>
    <w:rsid w:val="00DF487B"/>
    <w:rsid w:val="00E066D8"/>
    <w:rsid w:val="00E110E7"/>
    <w:rsid w:val="00E11B20"/>
    <w:rsid w:val="00E152A8"/>
    <w:rsid w:val="00E1581D"/>
    <w:rsid w:val="00E17FA2"/>
    <w:rsid w:val="00E22330"/>
    <w:rsid w:val="00E30B5A"/>
    <w:rsid w:val="00E3123D"/>
    <w:rsid w:val="00E31461"/>
    <w:rsid w:val="00E31D43"/>
    <w:rsid w:val="00E32608"/>
    <w:rsid w:val="00E34188"/>
    <w:rsid w:val="00E34B6E"/>
    <w:rsid w:val="00E35559"/>
    <w:rsid w:val="00E3723A"/>
    <w:rsid w:val="00E37860"/>
    <w:rsid w:val="00E446F1"/>
    <w:rsid w:val="00E45BF0"/>
    <w:rsid w:val="00E46886"/>
    <w:rsid w:val="00E472FE"/>
    <w:rsid w:val="00E47AEF"/>
    <w:rsid w:val="00E5165E"/>
    <w:rsid w:val="00E53B75"/>
    <w:rsid w:val="00E54E3B"/>
    <w:rsid w:val="00E55AB3"/>
    <w:rsid w:val="00E57565"/>
    <w:rsid w:val="00E62276"/>
    <w:rsid w:val="00E63838"/>
    <w:rsid w:val="00E64434"/>
    <w:rsid w:val="00E67C51"/>
    <w:rsid w:val="00E72EFC"/>
    <w:rsid w:val="00E758EC"/>
    <w:rsid w:val="00E81EA7"/>
    <w:rsid w:val="00E8234C"/>
    <w:rsid w:val="00E83AA9"/>
    <w:rsid w:val="00E85928"/>
    <w:rsid w:val="00E86F60"/>
    <w:rsid w:val="00E87350"/>
    <w:rsid w:val="00E87822"/>
    <w:rsid w:val="00E90395"/>
    <w:rsid w:val="00E90E49"/>
    <w:rsid w:val="00E917F9"/>
    <w:rsid w:val="00E9291C"/>
    <w:rsid w:val="00E93FFE"/>
    <w:rsid w:val="00E94F8A"/>
    <w:rsid w:val="00EA02E1"/>
    <w:rsid w:val="00EA7A41"/>
    <w:rsid w:val="00EB077B"/>
    <w:rsid w:val="00EB4572"/>
    <w:rsid w:val="00EB4EA2"/>
    <w:rsid w:val="00EC24D5"/>
    <w:rsid w:val="00EC26B4"/>
    <w:rsid w:val="00EC27C6"/>
    <w:rsid w:val="00EC4207"/>
    <w:rsid w:val="00EC5653"/>
    <w:rsid w:val="00EC71CE"/>
    <w:rsid w:val="00ED0922"/>
    <w:rsid w:val="00ED1006"/>
    <w:rsid w:val="00EE03AF"/>
    <w:rsid w:val="00EF18FE"/>
    <w:rsid w:val="00EF5787"/>
    <w:rsid w:val="00EF60D0"/>
    <w:rsid w:val="00F036E8"/>
    <w:rsid w:val="00F0528D"/>
    <w:rsid w:val="00F06009"/>
    <w:rsid w:val="00F06C67"/>
    <w:rsid w:val="00F06DFD"/>
    <w:rsid w:val="00F071D1"/>
    <w:rsid w:val="00F07533"/>
    <w:rsid w:val="00F10629"/>
    <w:rsid w:val="00F1294E"/>
    <w:rsid w:val="00F15FA5"/>
    <w:rsid w:val="00F209B7"/>
    <w:rsid w:val="00F20F5C"/>
    <w:rsid w:val="00F2376F"/>
    <w:rsid w:val="00F243D8"/>
    <w:rsid w:val="00F30583"/>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3B3"/>
    <w:rsid w:val="00F71F69"/>
    <w:rsid w:val="00F72B72"/>
    <w:rsid w:val="00F74BB9"/>
    <w:rsid w:val="00F75582"/>
    <w:rsid w:val="00F76EFA"/>
    <w:rsid w:val="00F804BE"/>
    <w:rsid w:val="00F817CE"/>
    <w:rsid w:val="00F8456C"/>
    <w:rsid w:val="00F859D8"/>
    <w:rsid w:val="00F8659C"/>
    <w:rsid w:val="00F868F5"/>
    <w:rsid w:val="00F876F7"/>
    <w:rsid w:val="00F9056A"/>
    <w:rsid w:val="00F90F8D"/>
    <w:rsid w:val="00F92782"/>
    <w:rsid w:val="00F93AA9"/>
    <w:rsid w:val="00F96985"/>
    <w:rsid w:val="00F97838"/>
    <w:rsid w:val="00FA2BB3"/>
    <w:rsid w:val="00FA6C7D"/>
    <w:rsid w:val="00FB0D72"/>
    <w:rsid w:val="00FB4C80"/>
    <w:rsid w:val="00FB6A6A"/>
    <w:rsid w:val="00FC7429"/>
    <w:rsid w:val="00FD07F6"/>
    <w:rsid w:val="00FD1827"/>
    <w:rsid w:val="00FD1EC8"/>
    <w:rsid w:val="00FD47ED"/>
    <w:rsid w:val="00FD5A8B"/>
    <w:rsid w:val="00FD74DB"/>
    <w:rsid w:val="00FD7660"/>
    <w:rsid w:val="00FE0655"/>
    <w:rsid w:val="00FE2365"/>
    <w:rsid w:val="00FE37D7"/>
    <w:rsid w:val="00FE4C7B"/>
    <w:rsid w:val="00FE7336"/>
    <w:rsid w:val="00FE787C"/>
    <w:rsid w:val="00FF45A5"/>
    <w:rsid w:val="00FF4F00"/>
    <w:rsid w:val="00FF5247"/>
    <w:rsid w:val="00FF5C91"/>
    <w:rsid w:val="00FF67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9D8325"/>
  <w15:chartTrackingRefBased/>
  <w15:docId w15:val="{96EC9219-47D3-41E4-82FA-F2949B9C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F2DDA"/>
    <w:rPr>
      <w:rFonts w:ascii="Times New Roman" w:hAnsi="Times New Roman"/>
      <w:lang w:eastAsia="ja-JP"/>
    </w:rPr>
  </w:style>
  <w:style w:type="paragraph" w:styleId="NormalWeb">
    <w:name w:val="Normal (Web)"/>
    <w:basedOn w:val="Normal"/>
    <w:rsid w:val="004D1C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9101">
      <w:bodyDiv w:val="1"/>
      <w:marLeft w:val="0"/>
      <w:marRight w:val="0"/>
      <w:marTop w:val="0"/>
      <w:marBottom w:val="0"/>
      <w:divBdr>
        <w:top w:val="none" w:sz="0" w:space="0" w:color="auto"/>
        <w:left w:val="none" w:sz="0" w:space="0" w:color="auto"/>
        <w:bottom w:val="none" w:sz="0" w:space="0" w:color="auto"/>
        <w:right w:val="none" w:sz="0" w:space="0" w:color="auto"/>
      </w:divBdr>
    </w:div>
    <w:div w:id="293294922">
      <w:bodyDiv w:val="1"/>
      <w:marLeft w:val="0"/>
      <w:marRight w:val="0"/>
      <w:marTop w:val="0"/>
      <w:marBottom w:val="0"/>
      <w:divBdr>
        <w:top w:val="none" w:sz="0" w:space="0" w:color="auto"/>
        <w:left w:val="none" w:sz="0" w:space="0" w:color="auto"/>
        <w:bottom w:val="none" w:sz="0" w:space="0" w:color="auto"/>
        <w:right w:val="none" w:sz="0" w:space="0" w:color="auto"/>
      </w:divBdr>
    </w:div>
    <w:div w:id="933978800">
      <w:bodyDiv w:val="1"/>
      <w:marLeft w:val="0"/>
      <w:marRight w:val="0"/>
      <w:marTop w:val="0"/>
      <w:marBottom w:val="0"/>
      <w:divBdr>
        <w:top w:val="none" w:sz="0" w:space="0" w:color="auto"/>
        <w:left w:val="none" w:sz="0" w:space="0" w:color="auto"/>
        <w:bottom w:val="none" w:sz="0" w:space="0" w:color="auto"/>
        <w:right w:val="none" w:sz="0" w:space="0" w:color="auto"/>
      </w:divBdr>
    </w:div>
    <w:div w:id="1334914755">
      <w:bodyDiv w:val="1"/>
      <w:marLeft w:val="0"/>
      <w:marRight w:val="0"/>
      <w:marTop w:val="0"/>
      <w:marBottom w:val="0"/>
      <w:divBdr>
        <w:top w:val="none" w:sz="0" w:space="0" w:color="auto"/>
        <w:left w:val="none" w:sz="0" w:space="0" w:color="auto"/>
        <w:bottom w:val="none" w:sz="0" w:space="0" w:color="auto"/>
        <w:right w:val="none" w:sz="0" w:space="0" w:color="auto"/>
      </w:divBdr>
      <w:divsChild>
        <w:div w:id="1036584582">
          <w:marLeft w:val="0"/>
          <w:marRight w:val="0"/>
          <w:marTop w:val="0"/>
          <w:marBottom w:val="0"/>
          <w:divBdr>
            <w:top w:val="none" w:sz="0" w:space="0" w:color="auto"/>
            <w:left w:val="none" w:sz="0" w:space="0" w:color="auto"/>
            <w:bottom w:val="none" w:sz="0" w:space="0" w:color="auto"/>
            <w:right w:val="none" w:sz="0" w:space="0" w:color="auto"/>
          </w:divBdr>
          <w:divsChild>
            <w:div w:id="1724985486">
              <w:marLeft w:val="0"/>
              <w:marRight w:val="0"/>
              <w:marTop w:val="0"/>
              <w:marBottom w:val="0"/>
              <w:divBdr>
                <w:top w:val="none" w:sz="0" w:space="0" w:color="auto"/>
                <w:left w:val="none" w:sz="0" w:space="0" w:color="auto"/>
                <w:bottom w:val="none" w:sz="0" w:space="0" w:color="auto"/>
                <w:right w:val="none" w:sz="0" w:space="0" w:color="auto"/>
              </w:divBdr>
              <w:divsChild>
                <w:div w:id="630284311">
                  <w:marLeft w:val="0"/>
                  <w:marRight w:val="0"/>
                  <w:marTop w:val="0"/>
                  <w:marBottom w:val="0"/>
                  <w:divBdr>
                    <w:top w:val="none" w:sz="0" w:space="0" w:color="auto"/>
                    <w:left w:val="none" w:sz="0" w:space="0" w:color="auto"/>
                    <w:bottom w:val="none" w:sz="0" w:space="0" w:color="auto"/>
                    <w:right w:val="none" w:sz="0" w:space="0" w:color="auto"/>
                  </w:divBdr>
                  <w:divsChild>
                    <w:div w:id="9742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978382">
      <w:bodyDiv w:val="1"/>
      <w:marLeft w:val="0"/>
      <w:marRight w:val="0"/>
      <w:marTop w:val="0"/>
      <w:marBottom w:val="0"/>
      <w:divBdr>
        <w:top w:val="none" w:sz="0" w:space="0" w:color="auto"/>
        <w:left w:val="none" w:sz="0" w:space="0" w:color="auto"/>
        <w:bottom w:val="none" w:sz="0" w:space="0" w:color="auto"/>
        <w:right w:val="none" w:sz="0" w:space="0" w:color="auto"/>
      </w:divBdr>
    </w:div>
    <w:div w:id="200739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OneDrive%20-%20Ericsson%20AB\%5b3gpp%5d\RAN2\111\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84BF9-1F3F-4084-AEC6-82D12867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3ECDE91-1BA8-426D-A940-5A59093EBD4E}">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C:\Users\etuotir\OneDrive - Ericsson AB\[3gpp]\RAN2\111\Ry-xxxxxx Contribution Template.dotx</Template>
  <TotalTime>207</TotalTime>
  <Pages>4</Pages>
  <Words>1779</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RAN2#110</dc:creator>
  <cp:keywords>3GPP; Ericsson; TDoc</cp:keywords>
  <dc:description/>
  <cp:lastModifiedBy>Ericsson(Henrik)</cp:lastModifiedBy>
  <cp:revision>92</cp:revision>
  <cp:lastPrinted>2008-01-30T22:09:00Z</cp:lastPrinted>
  <dcterms:created xsi:type="dcterms:W3CDTF">2020-08-03T09:49:00Z</dcterms:created>
  <dcterms:modified xsi:type="dcterms:W3CDTF">2020-08-06T19:28:00Z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